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4024B078"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It would also save students time as they won’t have to wait for the associates to help and also wait until the associates manually type in and verifies the student information.</w:t>
      </w:r>
    </w:p>
    <w:p w14:paraId="087A2F9F" w14:textId="35EE2E39" w:rsidR="00F54448" w:rsidRPr="0038506A"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setup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w:t>
      </w:r>
      <w:r w:rsidRPr="0038506A">
        <w:rPr>
          <w:color w:val="FF0000"/>
          <w:lang w:val="en-US"/>
        </w:rPr>
        <w:lastRenderedPageBreak/>
        <w:t>and reaching the control mechanism, hinge able doors may require side clearance, which may be limited in tiny vending spaces or locations with a high density of vending machines.</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7561728D" w:rsidR="00046B86" w:rsidRPr="00E14CA9" w:rsidRDefault="00C240CD" w:rsidP="00E7596C">
      <w:pPr>
        <w:pStyle w:val="BodyText"/>
        <w:rPr>
          <w:color w:val="FF0000"/>
          <w:lang w:val="en-US"/>
        </w:rPr>
      </w:pPr>
      <w:r>
        <w:rPr>
          <w:lang w:val="en-US"/>
        </w:rPr>
        <w:t>To ensure our team can successfully and safely implement our vending machine, we must understand the standards under which the machine will have to comply.</w:t>
      </w:r>
      <w:r w:rsidR="00681211">
        <w:rPr>
          <w:lang w:val="en-US"/>
        </w:rPr>
        <w:t xml:space="preserve"> </w:t>
      </w:r>
      <w:r w:rsidR="00966BF4">
        <w:rPr>
          <w:color w:val="FF0000"/>
          <w:lang w:val="en-US"/>
        </w:rPr>
        <w:t>Some of the organizations that impose these standards include, but are not limited to, the Institute of Electrical and Electronics Engineers (or IEEE), and the American National Standards Institute (or ANSI).</w:t>
      </w:r>
    </w:p>
    <w:p w14:paraId="3A7AB524" w14:textId="5D3CD10C" w:rsidR="004A0509" w:rsidRPr="001E284A" w:rsidRDefault="00553004" w:rsidP="004A0509">
      <w:pPr>
        <w:pStyle w:val="BodyText"/>
        <w:rPr>
          <w:color w:val="FF0000"/>
          <w:lang w:val="en-US"/>
        </w:rPr>
      </w:pPr>
      <w:r w:rsidRPr="00681211">
        <w:rPr>
          <w:color w:val="FF0000"/>
          <w:lang w:val="en-US"/>
        </w:rPr>
        <w:t xml:space="preserve">One of the most important standards </w:t>
      </w:r>
      <w:r w:rsidR="00695AB6" w:rsidRPr="00681211">
        <w:rPr>
          <w:color w:val="FF0000"/>
          <w:lang w:val="en-US"/>
        </w:rPr>
        <w:t>we must hold to</w:t>
      </w:r>
      <w:r w:rsidR="00681211">
        <w:rPr>
          <w:color w:val="FF0000"/>
          <w:lang w:val="en-US"/>
        </w:rPr>
        <w:t xml:space="preserve"> comes from the National Electrical Code (or NEC). This standard is the NEC 422.5</w:t>
      </w:r>
      <w:r w:rsidR="00B62C85">
        <w:rPr>
          <w:color w:val="FF0000"/>
          <w:lang w:val="en-US"/>
        </w:rPr>
        <w:t>1 and it covers the power connection for vending machines. The standard states that vending machines connected by cord-and-plug “…</w:t>
      </w:r>
      <w:r w:rsidR="00B62C85" w:rsidRPr="00B62C85">
        <w:rPr>
          <w:color w:val="FF0000"/>
        </w:rPr>
        <w:t>manufactured or remanufactured on or after January 1, 2005, shall include a ground-fault circuit interrupter</w:t>
      </w:r>
      <w:r w:rsidR="00441D2D">
        <w:rPr>
          <w:color w:val="FF0000"/>
          <w:lang w:val="en-US"/>
        </w:rPr>
        <w:t xml:space="preserve"> [GFCI]</w:t>
      </w:r>
      <w:r w:rsidR="00B62C85" w:rsidRPr="00B62C85">
        <w:rPr>
          <w:color w:val="FF0000"/>
        </w:rPr>
        <w:t xml:space="preserve"> as an integral part of the attachment plug or be located within 300 mm (12 in.) of the attachment plug</w:t>
      </w:r>
      <w:r w:rsidR="00B62C85">
        <w:rPr>
          <w:color w:val="FF0000"/>
          <w:lang w:val="en-US"/>
        </w:rPr>
        <w:t>,” [8].</w:t>
      </w:r>
      <w:r w:rsidR="00441D2D">
        <w:rPr>
          <w:color w:val="FF0000"/>
          <w:lang w:val="en-US"/>
        </w:rPr>
        <w:t xml:space="preserve"> This standard ensures the safety of personnel and equipment near the vending machine, and the vending machine itself, by breaking the power supply circuit in the event of a ground fault leakage current</w:t>
      </w:r>
      <w:r w:rsidR="0047286A">
        <w:rPr>
          <w:color w:val="FF0000"/>
          <w:lang w:val="en-US"/>
        </w:rPr>
        <w:t xml:space="preserve"> (or GFLC)</w:t>
      </w:r>
      <w:r w:rsidR="00441D2D">
        <w:rPr>
          <w:color w:val="FF0000"/>
          <w:lang w:val="en-US"/>
        </w:rPr>
        <w:t xml:space="preserve">. A ground fault leakage current </w:t>
      </w:r>
      <w:r w:rsidR="001E284A">
        <w:rPr>
          <w:color w:val="FF0000"/>
          <w:lang w:val="en-US"/>
        </w:rPr>
        <w:t>occurs when “</w:t>
      </w:r>
      <w:r w:rsidR="001E284A" w:rsidRPr="001E284A">
        <w:rPr>
          <w:color w:val="FF0000"/>
          <w:shd w:val="clear" w:color="auto" w:fill="FFFFFF"/>
        </w:rPr>
        <w:t>part (and at times all) of the return current in the neutral conductor flows through grounding conduit and conductive parts of the building back to the service entrance</w:t>
      </w:r>
      <w:r w:rsidR="001E284A">
        <w:rPr>
          <w:color w:val="FF0000"/>
          <w:shd w:val="clear" w:color="auto" w:fill="FFFFFF"/>
          <w:lang w:val="en-US"/>
        </w:rPr>
        <w:t>,” [9].</w:t>
      </w:r>
      <w:r w:rsidR="0047286A">
        <w:rPr>
          <w:color w:val="FF0000"/>
          <w:shd w:val="clear" w:color="auto" w:fill="FFFFFF"/>
          <w:lang w:val="en-US"/>
        </w:rPr>
        <w:t xml:space="preserve"> When a GFLC occurs, it can cause electronic malfunctions, stray magnetic fields, and voltage differences between grounding points. These risks can be mitigated if we follow NEC 422.51 and include a GFCI near our vending machine’s power plug.</w:t>
      </w:r>
    </w:p>
    <w:p w14:paraId="177422FB" w14:textId="161882AD" w:rsidR="00B9368C" w:rsidRPr="00EA6D30" w:rsidRDefault="00EA6D30" w:rsidP="004A0509">
      <w:pPr>
        <w:pStyle w:val="BodyText"/>
        <w:rPr>
          <w:color w:val="FF0000"/>
          <w:lang w:val="en-US"/>
        </w:rPr>
      </w:pPr>
      <w:r>
        <w:rPr>
          <w:color w:val="FF0000"/>
          <w:lang w:val="en-US"/>
        </w:rPr>
        <w:t>Another standard we much abide by is IEEE’s standard for ethernet, IEEE 802.3-2018.</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w:t>
      </w:r>
      <w:r>
        <w:rPr>
          <w:lang w:val="en-US"/>
        </w:rPr>
        <w:lastRenderedPageBreak/>
        <w:t xml:space="preserve">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544586D7"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for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6D7DDCBE"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To test this, we will sample random ECE students to use our machine, and afterwards we will survey them on the simplicity in obtaining a device from it. Based off these results we will implement the feasible suggestions of these students so as to make to vending machine more intuitive.</w:t>
      </w:r>
    </w:p>
    <w:p w14:paraId="43875C6D" w14:textId="4B5B4682" w:rsidR="00C32737" w:rsidRPr="00524615" w:rsidRDefault="00524615" w:rsidP="00C32737">
      <w:pPr>
        <w:ind w:firstLine="14.40pt"/>
        <w:jc w:val="both"/>
        <w:rPr>
          <w:color w:val="FF0000"/>
        </w:rPr>
      </w:pPr>
      <w:r>
        <w:rPr>
          <w:color w:val="FF0000"/>
        </w:rPr>
        <w:t>The system must also correctly scan and store the device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lastRenderedPageBreak/>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7C60E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in the </w:t>
      </w:r>
      <w:r w:rsidR="008325B5">
        <w:rPr>
          <w:color w:val="FF0000"/>
        </w:rPr>
        <w:t>Brown Hall</w:t>
      </w:r>
      <w:r w:rsidR="0021564F">
        <w:rPr>
          <w:color w:val="FF0000"/>
        </w:rPr>
        <w:t xml:space="preserve"> front desk, Trish Atkins. </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041A5F84"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0DBBED" w14:textId="77777777" w:rsidR="002A4046" w:rsidRDefault="002A4046" w:rsidP="001A3B3D">
      <w:r>
        <w:separator/>
      </w:r>
    </w:p>
  </w:endnote>
  <w:endnote w:type="continuationSeparator" w:id="0">
    <w:p w14:paraId="1D56D3AE" w14:textId="77777777" w:rsidR="002A4046" w:rsidRDefault="002A40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E19C89" w14:textId="77777777" w:rsidR="002A4046" w:rsidRDefault="002A4046" w:rsidP="001A3B3D">
      <w:r>
        <w:separator/>
      </w:r>
    </w:p>
  </w:footnote>
  <w:footnote w:type="continuationSeparator" w:id="0">
    <w:p w14:paraId="0B39D68B" w14:textId="77777777" w:rsidR="002A4046" w:rsidRDefault="002A40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23"/>
  </w:num>
  <w:num w:numId="28">
    <w:abstractNumId w:val="16"/>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21ED6"/>
    <w:rsid w:val="002254A9"/>
    <w:rsid w:val="00227659"/>
    <w:rsid w:val="00233D97"/>
    <w:rsid w:val="002347A2"/>
    <w:rsid w:val="0023611B"/>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73603"/>
    <w:rsid w:val="00883891"/>
    <w:rsid w:val="0088552F"/>
    <w:rsid w:val="0089067B"/>
    <w:rsid w:val="0089431A"/>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78F2"/>
    <w:rsid w:val="00EA6D30"/>
    <w:rsid w:val="00EB0B3C"/>
    <w:rsid w:val="00ED0149"/>
    <w:rsid w:val="00ED7218"/>
    <w:rsid w:val="00EF7DE3"/>
    <w:rsid w:val="00F03103"/>
    <w:rsid w:val="00F15B3A"/>
    <w:rsid w:val="00F21BFF"/>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839</TotalTime>
  <Pages>6</Pages>
  <Words>3863</Words>
  <Characters>22021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Nidhay Patel</cp:lastModifiedBy>
  <cp:revision>72</cp:revision>
  <dcterms:created xsi:type="dcterms:W3CDTF">2022-09-23T16:02:00Z</dcterms:created>
  <dcterms:modified xsi:type="dcterms:W3CDTF">2022-10-13T01:52:00Z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