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0459B7D4" w:rsidR="00A044CA" w:rsidRPr="00883891" w:rsidRDefault="00A60DB3" w:rsidP="0025657B">
      <w:pPr>
        <w:jc w:val="both"/>
      </w:pPr>
      <w:r>
        <w:t xml:space="preserve">     </w:t>
      </w:r>
      <w:r w:rsidR="00A044CA">
        <w:t>This section will introduce the background information</w:t>
      </w:r>
      <w:r w:rsidR="00E661E7">
        <w:t xml:space="preserve">, </w:t>
      </w:r>
      <w:r w:rsidR="0025657B">
        <w:t>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1A6114E7"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w:t>
      </w:r>
      <w:r w:rsidR="00310A3E">
        <w:rPr>
          <w:color w:val="FF0000"/>
          <w:lang w:val="en-US"/>
        </w:rPr>
        <w:t xml:space="preserve"> [2]</w:t>
      </w:r>
      <w:r w:rsidRPr="0038506A">
        <w:rPr>
          <w:color w:val="FF0000"/>
          <w:lang w:val="en-US"/>
        </w:rPr>
        <w:t xml:space="preserve">.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B61118">
        <w:rPr>
          <w:color w:val="FF0000"/>
          <w:lang w:val="en-US"/>
        </w:rPr>
        <w:t xml:space="preserve"> </w:t>
      </w:r>
      <w:r w:rsidR="002504D9">
        <w:rPr>
          <w:color w:val="FF0000"/>
          <w:lang w:val="en-US"/>
        </w:rPr>
        <w:t>[</w:t>
      </w:r>
      <w:r w:rsidR="00310A3E">
        <w:rPr>
          <w:color w:val="FF0000"/>
          <w:lang w:val="en-US"/>
        </w:rPr>
        <w:t>3</w:t>
      </w:r>
      <w:r w:rsidR="002504D9">
        <w:rPr>
          <w:color w:val="FF0000"/>
          <w:lang w:val="en-US"/>
        </w:rPr>
        <w:t>]</w:t>
      </w:r>
      <w:r w:rsidR="00B61118">
        <w:rPr>
          <w:color w:val="FF0000"/>
          <w:lang w:val="en-US"/>
        </w:rPr>
        <w:t>.</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40363D9B" w:rsid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BE63175" w14:textId="74D4DAAE" w:rsidR="00484115" w:rsidRPr="00F54448" w:rsidRDefault="00484115" w:rsidP="00484115">
      <w:pPr>
        <w:pStyle w:val="BodyText"/>
        <w:rPr>
          <w:color w:val="FF0000"/>
          <w:lang w:val="en-US"/>
        </w:rPr>
      </w:pPr>
      <w:r w:rsidRPr="009B273D">
        <w:rPr>
          <w:color w:val="FF0000"/>
          <w:lang w:val="en-US"/>
        </w:rPr>
        <w:t>Vending machines can</w:t>
      </w:r>
      <w:r w:rsidR="005B7797">
        <w:rPr>
          <w:color w:val="FF0000"/>
          <w:lang w:val="en-US"/>
        </w:rPr>
        <w:t xml:space="preserve"> </w:t>
      </w:r>
      <w:r>
        <w:rPr>
          <w:color w:val="FF0000"/>
          <w:lang w:val="en-US"/>
        </w:rPr>
        <w:t xml:space="preserve">be </w:t>
      </w:r>
      <w:r w:rsidRPr="009B273D">
        <w:rPr>
          <w:color w:val="FF0000"/>
          <w:lang w:val="en-US"/>
        </w:rPr>
        <w:t xml:space="preserve">seen anywhere from </w:t>
      </w:r>
      <w:r>
        <w:rPr>
          <w:color w:val="FF0000"/>
          <w:lang w:val="en-US"/>
        </w:rPr>
        <w:t>s</w:t>
      </w:r>
      <w:r w:rsidRPr="009B273D">
        <w:rPr>
          <w:color w:val="FF0000"/>
          <w:lang w:val="en-US"/>
        </w:rPr>
        <w:t xml:space="preserve">chools to </w:t>
      </w:r>
      <w:r>
        <w:rPr>
          <w:color w:val="FF0000"/>
          <w:lang w:val="en-US"/>
        </w:rPr>
        <w:t>h</w:t>
      </w:r>
      <w:r w:rsidRPr="009B273D">
        <w:rPr>
          <w:color w:val="FF0000"/>
          <w:lang w:val="en-US"/>
        </w:rPr>
        <w:t xml:space="preserve">ospitals </w:t>
      </w:r>
      <w:r>
        <w:rPr>
          <w:color w:val="FF0000"/>
          <w:lang w:val="en-US"/>
        </w:rPr>
        <w:t>to</w:t>
      </w:r>
      <w:r w:rsidRPr="009B273D">
        <w:rPr>
          <w:color w:val="FF0000"/>
          <w:lang w:val="en-US"/>
        </w:rPr>
        <w:t xml:space="preserve"> </w:t>
      </w:r>
      <w:r>
        <w:rPr>
          <w:color w:val="FF0000"/>
          <w:lang w:val="en-US"/>
        </w:rPr>
        <w:t>m</w:t>
      </w:r>
      <w:r w:rsidRPr="009B273D">
        <w:rPr>
          <w:color w:val="FF0000"/>
          <w:lang w:val="en-US"/>
        </w:rPr>
        <w:t>anufacturing plants</w:t>
      </w:r>
      <w:r>
        <w:rPr>
          <w:color w:val="FF0000"/>
          <w:lang w:val="en-US"/>
        </w:rPr>
        <w:t xml:space="preserve">, </w:t>
      </w:r>
      <w:r w:rsidRPr="009B273D">
        <w:rPr>
          <w:color w:val="FF0000"/>
          <w:lang w:val="en-US"/>
        </w:rPr>
        <w:t>and process billions of transactions using wireless payment</w:t>
      </w:r>
      <w:r>
        <w:rPr>
          <w:color w:val="FF0000"/>
          <w:lang w:val="en-US"/>
        </w:rPr>
        <w:t xml:space="preserve"> methods</w:t>
      </w:r>
      <w:r w:rsidRPr="009B273D">
        <w:rPr>
          <w:color w:val="FF0000"/>
          <w:lang w:val="en-US"/>
        </w:rPr>
        <w:t xml:space="preserve"> or using actual </w:t>
      </w:r>
      <w:r>
        <w:rPr>
          <w:color w:val="FF0000"/>
          <w:lang w:val="en-US"/>
        </w:rPr>
        <w:t>money</w:t>
      </w:r>
      <w:r w:rsidRPr="009B273D">
        <w:rPr>
          <w:color w:val="FF0000"/>
          <w:lang w:val="en-US"/>
        </w:rPr>
        <w:t xml:space="preserve"> </w:t>
      </w:r>
      <w:r>
        <w:rPr>
          <w:color w:val="FF0000"/>
          <w:lang w:val="en-US"/>
        </w:rPr>
        <w:t>thus,</w:t>
      </w:r>
      <w:r w:rsidRPr="009B273D">
        <w:rPr>
          <w:color w:val="FF0000"/>
          <w:lang w:val="en-US"/>
        </w:rPr>
        <w:t xml:space="preserve"> </w:t>
      </w:r>
      <w:r w:rsidR="005B7797">
        <w:rPr>
          <w:color w:val="FF0000"/>
          <w:lang w:val="en-US"/>
        </w:rPr>
        <w:t>the d</w:t>
      </w:r>
      <w:r w:rsidRPr="009B273D">
        <w:rPr>
          <w:color w:val="FF0000"/>
          <w:lang w:val="en-US"/>
        </w:rPr>
        <w:t>atabase becomes an integral part of these machines.</w:t>
      </w:r>
      <w:r>
        <w:rPr>
          <w:color w:val="FF0000"/>
          <w:lang w:val="en-US"/>
        </w:rPr>
        <w:t xml:space="preserve"> </w:t>
      </w:r>
      <w:r w:rsidRPr="009B273D">
        <w:rPr>
          <w:color w:val="FF0000"/>
          <w:lang w:val="en-US"/>
        </w:rPr>
        <w:t xml:space="preserve">Through </w:t>
      </w:r>
      <w:r w:rsidR="005B7797">
        <w:rPr>
          <w:color w:val="FF0000"/>
          <w:lang w:val="en-US"/>
        </w:rPr>
        <w:t xml:space="preserve">a </w:t>
      </w:r>
      <w:r w:rsidRPr="009B273D">
        <w:rPr>
          <w:color w:val="FF0000"/>
          <w:lang w:val="en-US"/>
        </w:rPr>
        <w:t>database</w:t>
      </w:r>
      <w:r>
        <w:rPr>
          <w:color w:val="FF0000"/>
          <w:lang w:val="en-US"/>
        </w:rPr>
        <w:t>,</w:t>
      </w:r>
      <w:r w:rsidRPr="009B273D">
        <w:rPr>
          <w:color w:val="FF0000"/>
          <w:lang w:val="en-US"/>
        </w:rPr>
        <w:t xml:space="preserve"> </w:t>
      </w:r>
      <w:r w:rsidR="005B7797">
        <w:rPr>
          <w:color w:val="FF0000"/>
          <w:lang w:val="en-US"/>
        </w:rPr>
        <w:t>manufacturers</w:t>
      </w:r>
      <w:r w:rsidRPr="009B273D">
        <w:rPr>
          <w:color w:val="FF0000"/>
          <w:lang w:val="en-US"/>
        </w:rPr>
        <w:t xml:space="preserve"> or owners can easily keep track of the inventory, remotely run updates</w:t>
      </w:r>
      <w:r w:rsidR="005B7797">
        <w:rPr>
          <w:color w:val="FF0000"/>
          <w:lang w:val="en-US"/>
        </w:rPr>
        <w:t xml:space="preserve">, </w:t>
      </w:r>
      <w:r w:rsidRPr="009B273D">
        <w:rPr>
          <w:color w:val="FF0000"/>
          <w:lang w:val="en-US"/>
        </w:rPr>
        <w:t xml:space="preserve">check on any </w:t>
      </w:r>
      <w:r w:rsidR="005B7797">
        <w:rPr>
          <w:color w:val="FF0000"/>
          <w:lang w:val="en-US"/>
        </w:rPr>
        <w:t xml:space="preserve">maintenance, </w:t>
      </w:r>
      <w:r w:rsidRPr="009B273D">
        <w:rPr>
          <w:color w:val="FF0000"/>
          <w:lang w:val="en-US"/>
        </w:rPr>
        <w:t xml:space="preserve">or use data to help them assist consumers strategically. </w:t>
      </w:r>
      <w:r w:rsidR="003A65E4">
        <w:rPr>
          <w:color w:val="FF0000"/>
          <w:lang w:val="en-US"/>
        </w:rPr>
        <w:t>Using</w:t>
      </w:r>
      <w:r w:rsidRPr="009B273D">
        <w:rPr>
          <w:color w:val="FF0000"/>
          <w:lang w:val="en-US"/>
        </w:rPr>
        <w:t xml:space="preserve"> </w:t>
      </w:r>
      <w:r w:rsidR="005B7797" w:rsidRPr="009B273D">
        <w:rPr>
          <w:color w:val="FF0000"/>
          <w:lang w:val="en-US"/>
        </w:rPr>
        <w:t>data,</w:t>
      </w:r>
      <w:r w:rsidRPr="009B273D">
        <w:rPr>
          <w:color w:val="FF0000"/>
          <w:lang w:val="en-US"/>
        </w:rPr>
        <w:t xml:space="preserve"> they can easily order refills and with the help of Artificial Intelligence</w:t>
      </w:r>
      <w:r w:rsidR="005B7797">
        <w:rPr>
          <w:color w:val="FF0000"/>
          <w:lang w:val="en-US"/>
        </w:rPr>
        <w:t xml:space="preserve">, </w:t>
      </w:r>
      <w:r w:rsidRPr="009B273D">
        <w:rPr>
          <w:color w:val="FF0000"/>
          <w:lang w:val="en-US"/>
        </w:rPr>
        <w:t>they can also manage supply considerations</w:t>
      </w:r>
      <w:r>
        <w:rPr>
          <w:color w:val="FF0000"/>
          <w:lang w:val="en-US"/>
        </w:rPr>
        <w:t xml:space="preserve"> resulting in </w:t>
      </w:r>
      <w:r w:rsidR="005B7797">
        <w:rPr>
          <w:color w:val="FF0000"/>
          <w:lang w:val="en-US"/>
        </w:rPr>
        <w:t xml:space="preserve">the </w:t>
      </w:r>
      <w:r w:rsidRPr="009B273D">
        <w:rPr>
          <w:color w:val="FF0000"/>
          <w:lang w:val="en-US"/>
        </w:rPr>
        <w:t>maximization of productivity and revenues</w:t>
      </w:r>
      <w:r w:rsidR="00310A3E">
        <w:rPr>
          <w:color w:val="FF0000"/>
          <w:lang w:val="en-US"/>
        </w:rPr>
        <w:t xml:space="preserve"> [4]</w:t>
      </w:r>
      <w:r w:rsidRPr="009B273D">
        <w:rPr>
          <w:color w:val="FF0000"/>
          <w:lang w:val="en-US"/>
        </w:rPr>
        <w:t>.</w:t>
      </w:r>
    </w:p>
    <w:p w14:paraId="78489655" w14:textId="4930D1F1" w:rsidR="009303D9" w:rsidRPr="005B520E" w:rsidRDefault="009303D9" w:rsidP="00ED0149">
      <w:pPr>
        <w:pStyle w:val="Heading2"/>
      </w:pPr>
      <w:r w:rsidRPr="005B520E">
        <w:t>Specifications</w:t>
      </w:r>
      <w:r w:rsidR="0040015B">
        <w:t xml:space="preserve"> </w:t>
      </w:r>
    </w:p>
    <w:p w14:paraId="71487780" w14:textId="4740D293"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 xml:space="preserve">Some machines that are connected to the internet are vulnerable to hacking and can sometimes cause issues with other devices </w:t>
      </w:r>
      <w:r w:rsidR="00762021" w:rsidRPr="00310A3E">
        <w:rPr>
          <w:color w:val="000000" w:themeColor="text1"/>
          <w:lang w:val="en-US"/>
        </w:rPr>
        <w:t>[</w:t>
      </w:r>
      <w:r w:rsidR="00310A3E">
        <w:rPr>
          <w:color w:val="000000" w:themeColor="text1"/>
          <w:lang w:val="en-US"/>
        </w:rPr>
        <w:t>5</w:t>
      </w:r>
      <w:r w:rsidR="00762021" w:rsidRPr="00310A3E">
        <w:rPr>
          <w:color w:val="000000" w:themeColor="text1"/>
          <w:lang w:val="en-US"/>
        </w:rPr>
        <w:t>]</w:t>
      </w:r>
      <w:r w:rsidR="00762021" w:rsidRPr="005075FE">
        <w:rPr>
          <w:color w:val="FF0000"/>
          <w:lang w:val="en-US"/>
        </w:rPr>
        <w:t xml:space="preserve">.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1D536F80" w:rsidR="00034DF8" w:rsidRPr="00762021" w:rsidRDefault="00762021" w:rsidP="00762021">
      <w:pPr>
        <w:pStyle w:val="BodyText"/>
        <w:rPr>
          <w:color w:val="FF0000"/>
          <w:lang w:val="en-US"/>
        </w:rPr>
      </w:pPr>
      <w:r>
        <w:rPr>
          <w:color w:val="FF0000"/>
          <w:lang w:val="en-US"/>
        </w:rPr>
        <w:t>Next, the machine shall have nonvolatile memory for storing the program and data in case of power loss. On average, customers and businesses have experienced two hours of power outages per year [</w:t>
      </w:r>
      <w:r w:rsidR="00310A3E">
        <w:rPr>
          <w:color w:val="FF0000"/>
          <w:lang w:val="en-US"/>
        </w:rPr>
        <w:t>6</w:t>
      </w:r>
      <w:r>
        <w:rPr>
          <w:color w:val="FF0000"/>
          <w:lang w:val="en-US"/>
        </w:rPr>
        <w:t xml:space="preserve">], hence why the machine must remember the data and program installed. To avoid other </w:t>
      </w:r>
      <w:r>
        <w:rPr>
          <w:color w:val="FF0000"/>
          <w:lang w:val="en-US"/>
        </w:rPr>
        <w:t xml:space="preserve">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15FCEF4D"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(IEEE), and the American National Standards Institute (ANSI).</w:t>
      </w:r>
    </w:p>
    <w:p w14:paraId="468232AC" w14:textId="3C76CE0D"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NEC 422.51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w:t>
      </w:r>
      <w:r w:rsidR="00CB39BF">
        <w:rPr>
          <w:color w:val="FF0000"/>
          <w:lang w:val="en-US"/>
        </w:rPr>
        <w:t>7</w:t>
      </w:r>
      <w:r>
        <w:rPr>
          <w:color w:val="FF0000"/>
          <w:lang w:val="en-US"/>
        </w:rPr>
        <w:t>].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w:t>
      </w:r>
      <w:r w:rsidR="00CB39BF">
        <w:rPr>
          <w:color w:val="FF0000"/>
          <w:shd w:val="clear" w:color="auto" w:fill="FFFFFF"/>
          <w:lang w:val="en-US"/>
        </w:rPr>
        <w:t>8</w:t>
      </w:r>
      <w:r>
        <w:rPr>
          <w:color w:val="FF0000"/>
          <w:shd w:val="clear" w:color="auto" w:fill="FFFFFF"/>
          <w:lang w:val="en-US"/>
        </w:rPr>
        <w:t>]. When a GFLC occurs, it can cause electronic malfunctions, stray magnetic fields, and voltage differences between grounding points. These risks can be mitigated if we follow NEC 422.51 and include a GFCI near our vending machine’s power plug.</w:t>
      </w:r>
    </w:p>
    <w:p w14:paraId="0BDEDBB6" w14:textId="142B4C37"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sidR="00A70A2C" w:rsidRPr="00276FED">
        <w:rPr>
          <w:color w:val="FF0000"/>
          <w:shd w:val="clear" w:color="auto" w:fill="FFFFFF"/>
        </w:rPr>
        <w:t>Ethernet</w:t>
      </w:r>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w:t>
      </w:r>
      <w:r w:rsidR="00CB39BF">
        <w:rPr>
          <w:color w:val="FF0000"/>
          <w:shd w:val="clear" w:color="auto" w:fill="FFFFFF"/>
          <w:lang w:val="en-US"/>
        </w:rPr>
        <w:t>9</w:t>
      </w:r>
      <w:r>
        <w:rPr>
          <w:color w:val="FF0000"/>
          <w:shd w:val="clear" w:color="auto" w:fill="FFFFFF"/>
          <w:lang w:val="en-US"/>
        </w:rPr>
        <w:t>]. This standard will set upper and lower bounds on the speed of our ethernet communication. Typically, ethernet communication speed is around 8 Mb/s, though this is can depend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 xml:space="preserve">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w:t>
      </w:r>
      <w:r>
        <w:rPr>
          <w:lang w:val="en-US"/>
        </w:rPr>
        <w:lastRenderedPageBreak/>
        <w:t>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t>Survey of Possible Solutions</w:t>
      </w:r>
    </w:p>
    <w:p w14:paraId="71B360CB" w14:textId="2EA631FB"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to become a more service-oriented machine [</w:t>
      </w:r>
      <w:r w:rsidR="00E25A6C">
        <w:rPr>
          <w:lang w:val="en-US"/>
        </w:rPr>
        <w:t>11</w:t>
      </w:r>
      <w:r w:rsidR="00A04C25">
        <w:rPr>
          <w:lang w:val="en-US"/>
        </w:rPr>
        <w:t xml:space="preserve">]. This would help solve the issue of </w:t>
      </w:r>
      <w:r w:rsidR="002C5E6C">
        <w:rPr>
          <w:lang w:val="en-US"/>
        </w:rPr>
        <w:t>convenience for the ECE office and the student. In a non-smart vending machine, buttons can get jammed and lock up.</w:t>
      </w:r>
    </w:p>
    <w:p w14:paraId="3DE20C25" w14:textId="2CF269CC"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gate [</w:t>
      </w:r>
      <w:r w:rsidR="00E25A6C">
        <w:rPr>
          <w:lang w:val="en-US"/>
        </w:rPr>
        <w:t>12</w:t>
      </w:r>
      <w:r w:rsidR="00381183">
        <w:rPr>
          <w:lang w:val="en-US"/>
        </w:rPr>
        <w:t xml:space="preserve">].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w:t>
      </w:r>
      <w:r w:rsidR="00601ABB">
        <w:rPr>
          <w:lang w:val="en-US"/>
        </w:rPr>
        <w:t xml:space="preserve">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Some of the systems 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DD52833" w14:textId="77777777" w:rsidR="00246723" w:rsidRDefault="00246723" w:rsidP="00246723">
      <w:pPr>
        <w:pStyle w:val="BodyText"/>
        <w:rPr>
          <w:bCs/>
          <w:iCs/>
          <w:color w:val="FF0000"/>
          <w:lang w:val="en-US"/>
        </w:rPr>
      </w:pPr>
      <w:r>
        <w:rPr>
          <w:bCs/>
          <w:iCs/>
          <w:color w:val="FF0000"/>
          <w:lang w:val="en-US"/>
        </w:rPr>
        <w:t>The most urgent critical unknown that needs to be addressed is the use of Tennessee Tech Eagle Cards. This is due to several reasons, one of them being that we don’t know exactly what information the Eagle Cards hold.</w:t>
      </w:r>
    </w:p>
    <w:p w14:paraId="05741BA6" w14:textId="77777777" w:rsidR="00246723" w:rsidRDefault="00246723" w:rsidP="00246723">
      <w:pPr>
        <w:pStyle w:val="BodyText"/>
        <w:rPr>
          <w:bCs/>
          <w:iCs/>
          <w:color w:val="FF0000"/>
          <w:lang w:val="en-US"/>
        </w:rPr>
      </w:pPr>
      <w:r>
        <w:rPr>
          <w:bCs/>
          <w:iCs/>
          <w:color w:val="FF0000"/>
          <w:lang w:val="en-US"/>
        </w:rPr>
        <w:t>The Eagle Cards are used with the touch scanners found around campus. Whether it’s to use a meal swipe, unlock a dorm’s entrance, or use the campus printers, the Eagle Card contains some sort of unique identification (or ID) for each student. However, we don’t know what that ID is or how to access it. We have tried using a near-field communication (or NFC) scanner on our Eagle Cards to pull information, but we learned that there is encryption on the ID.</w:t>
      </w:r>
    </w:p>
    <w:p w14:paraId="52557117" w14:textId="77777777" w:rsidR="00246723" w:rsidRDefault="00246723" w:rsidP="00246723">
      <w:pPr>
        <w:pStyle w:val="BodyText"/>
        <w:rPr>
          <w:bCs/>
          <w:iCs/>
          <w:color w:val="FF0000"/>
          <w:lang w:val="en-US"/>
        </w:rPr>
      </w:pPr>
      <w:r>
        <w:rPr>
          <w:bCs/>
          <w:iCs/>
          <w:color w:val="FF0000"/>
          <w:lang w:val="en-US"/>
        </w:rPr>
        <w:t>Because there is some sort of encryption on the Eagle Cards, and they only work on the scanners around campus, we have to ask the Eagle Card Office a few questions. One question we must ask is if we can access the information on the Eagle Cards for the vending machine’s database. If we can’t have some sort of unique ID for each student checking out a board, we cannot successfully implement the lab kit vending machine. Another question we must ask is if we can use a scanner similar to those around campus. The issue that might arise from using the scanner stems from the possibility that the scanner database is not through the school. If it’s not, we must contact the company that controls the database and scanner.</w:t>
      </w:r>
    </w:p>
    <w:p w14:paraId="32E06BA1" w14:textId="77777777" w:rsidR="00246723" w:rsidRPr="00246489" w:rsidRDefault="00246723" w:rsidP="00246723">
      <w:pPr>
        <w:pStyle w:val="BodyText"/>
        <w:rPr>
          <w:bCs/>
          <w:iCs/>
          <w:color w:val="FF0000"/>
          <w:lang w:val="en-US"/>
        </w:rPr>
      </w:pPr>
      <w:r>
        <w:rPr>
          <w:bCs/>
          <w:iCs/>
          <w:color w:val="FF0000"/>
          <w:lang w:val="en-US"/>
        </w:rPr>
        <w:t>The Eagle Card is the intuitive thing to use for keeping student IDs in our vending machine’s database. But if we can’t access this information, or we can’t use the same scanners as those on campus, we will most likely not be able to implement the vending machine for the ECE department.</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6EFC4522"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lastRenderedPageBreak/>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7A74972A"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 xml:space="preserve">workload </w:t>
      </w:r>
      <w:r w:rsidR="007F3990">
        <w:rPr>
          <w:color w:val="FF0000"/>
        </w:rPr>
        <w:t>lighter</w:t>
      </w:r>
      <w:r w:rsidR="00672BBE">
        <w:t xml:space="preserve">. </w:t>
      </w:r>
      <w:r w:rsidR="008F5A65">
        <w:t xml:space="preserve">The machine will allow students to get a </w:t>
      </w:r>
      <w:r w:rsidR="00A70A2C">
        <w:t>device</w:t>
      </w:r>
      <w:r w:rsidR="008F5A65">
        <w:t xml:space="preserve">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26B0BE26" w:rsidR="00B03DBC" w:rsidRDefault="00B03DBC" w:rsidP="00995791">
      <w:pPr>
        <w:ind w:firstLine="36pt"/>
        <w:jc w:val="both"/>
        <w:rPr>
          <w:color w:val="FF0000"/>
        </w:rPr>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r w:rsidR="00D64223">
        <w:rPr>
          <w:color w:val="FF0000"/>
        </w:rPr>
        <w:t>We will use an ethernet cord instead of Wi-Fi to make it more difficult to intercept</w:t>
      </w:r>
      <w:r w:rsidR="00995791">
        <w:rPr>
          <w:color w:val="FF0000"/>
        </w:rPr>
        <w:t xml:space="preserve"> the </w:t>
      </w:r>
      <w:r w:rsidR="00D64223">
        <w:rPr>
          <w:color w:val="FF0000"/>
        </w:rPr>
        <w:t>information.</w:t>
      </w:r>
    </w:p>
    <w:p w14:paraId="08C7DD64" w14:textId="77777777" w:rsidR="00995791" w:rsidRPr="00D64223" w:rsidRDefault="00995791" w:rsidP="00995791">
      <w:pPr>
        <w:ind w:firstLine="36pt"/>
        <w:jc w:val="both"/>
        <w:rPr>
          <w:color w:val="FF0000"/>
        </w:rPr>
      </w:pP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 xml:space="preserve">Ryan Reed and Michel </w:t>
      </w:r>
      <w:proofErr w:type="spellStart"/>
      <w:r w:rsidR="009A200B">
        <w:t>Turpeau</w:t>
      </w:r>
      <w:proofErr w:type="spellEnd"/>
      <w:r w:rsidR="009A200B">
        <w:t xml:space="preserve">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w:t>
      </w:r>
      <w:proofErr w:type="spellStart"/>
      <w:r>
        <w:t>Sigg</w:t>
      </w:r>
      <w:proofErr w:type="spellEnd"/>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47D26276" w:rsidR="00364798" w:rsidRDefault="006E3DEB" w:rsidP="00E34F47">
      <w:pPr>
        <w:jc w:val="both"/>
      </w:pPr>
      <w:r w:rsidRPr="006E3DEB">
        <w:rPr>
          <w:noProof/>
        </w:rPr>
        <w:lastRenderedPageBreak/>
        <w:drawing>
          <wp:inline distT="0" distB="0" distL="0" distR="0" wp14:anchorId="6D18191D" wp14:editId="45791E72">
            <wp:extent cx="3089910" cy="4906645"/>
            <wp:effectExtent l="0" t="0" r="0" b="8255"/>
            <wp:docPr id="3" name="Picture 4" descr="Table&#10;&#10;Description automatically generated">
              <a:extLst xmlns:a="http://purl.oclc.org/ooxml/drawingml/main">
                <a:ext uri="{FF2B5EF4-FFF2-40B4-BE49-F238E27FC236}">
                  <a16:creationId xmlns:a16="http://schemas.microsoft.com/office/drawing/2014/main" id="{BC0D0F5B-B445-3DA2-0D58-8B61C6FC51C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4" descr="Table&#10;&#10;Description automatically generated">
                      <a:extLst>
                        <a:ext uri="{FF2B5EF4-FFF2-40B4-BE49-F238E27FC236}">
                          <a16:creationId xmlns:a16="http://schemas.microsoft.com/office/drawing/2014/main" id="{BC0D0F5B-B445-3DA2-0D58-8B61C6FC51CB}"/>
                        </a:ext>
                      </a:extLst>
                    </pic:cNvPr>
                    <pic:cNvPicPr>
                      <a:picLocks noChangeAspect="1"/>
                    </pic:cNvPicPr>
                  </pic:nvPicPr>
                  <pic:blipFill>
                    <a:blip r:embed="rId10"/>
                    <a:stretch>
                      <a:fillRect/>
                    </a:stretch>
                  </pic:blipFill>
                  <pic:spPr>
                    <a:xfrm>
                      <a:off x="0" y="0"/>
                      <a:ext cx="3089910" cy="4906645"/>
                    </a:xfrm>
                    <a:prstGeom prst="rect">
                      <a:avLst/>
                    </a:prstGeom>
                  </pic:spPr>
                </pic:pic>
              </a:graphicData>
            </a:graphic>
          </wp:inline>
        </w:drawing>
      </w:r>
    </w:p>
    <w:p w14:paraId="7ECC596E" w14:textId="6BA18A57" w:rsidR="00364798" w:rsidRPr="00995791" w:rsidRDefault="008046EA" w:rsidP="00E54465">
      <w:pPr>
        <w:pStyle w:val="BodyText"/>
        <w:ind w:firstLine="0pt"/>
        <w:jc w:val="center"/>
        <w:rPr>
          <w:i/>
          <w:iCs/>
          <w:color w:val="FF0000"/>
          <w:lang w:val="en-US"/>
        </w:rPr>
      </w:pPr>
      <w:r w:rsidRPr="00995791">
        <w:rPr>
          <w:i/>
          <w:iCs/>
          <w:color w:val="FF0000"/>
          <w:lang w:val="en-US"/>
        </w:rPr>
        <w:t xml:space="preserve">Figure 3: </w:t>
      </w:r>
      <w:r w:rsidR="00E54465" w:rsidRPr="00995791">
        <w:rPr>
          <w:i/>
          <w:iCs/>
          <w:color w:val="FF0000"/>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3FB81946" w14:textId="19848359" w:rsidR="00761E23" w:rsidRPr="00995791" w:rsidRDefault="007855FC" w:rsidP="00761E23">
      <w:pPr>
        <w:rPr>
          <w:i/>
          <w:iCs/>
          <w:color w:val="FF0000"/>
        </w:rPr>
      </w:pPr>
      <w:r w:rsidRPr="007855FC">
        <w:rPr>
          <w:i/>
          <w:iCs/>
          <w:noProof/>
        </w:rPr>
        <w:drawing>
          <wp:inline distT="0" distB="0" distL="0" distR="0" wp14:anchorId="4246A049" wp14:editId="2173CFE8">
            <wp:extent cx="3185160" cy="1546860"/>
            <wp:effectExtent l="0" t="0" r="0" b="0"/>
            <wp:docPr id="4" name="Content Placeholder 5" descr="Bar chart&#10;&#10;Description automatically generated with low confidence">
              <a:extLst xmlns:a="http://purl.oclc.org/ooxml/drawingml/main">
                <a:ext uri="{FF2B5EF4-FFF2-40B4-BE49-F238E27FC236}">
                  <a16:creationId xmlns:a16="http://schemas.microsoft.com/office/drawing/2014/main" id="{0C3B35E1-DD05-AFD2-CEB0-36101EB8F968}"/>
                </a:ext>
              </a:extLst>
            </wp:docPr>
            <wp:cNvGraphicFramePr>
              <a:graphicFrameLocks xmlns:a="http://purl.oclc.org/ooxml/drawingml/main" noGrp="1"/>
            </wp:cNvGraphicFramePr>
            <a:graphic xmlns:a="http://purl.oclc.org/ooxml/drawingml/main">
              <a:graphicData uri="http://purl.oclc.org/ooxml/drawingml/picture">
                <pic:pic xmlns:pic="http://purl.oclc.org/ooxml/drawingml/picture">
                  <pic:nvPicPr>
                    <pic:cNvPr id="4" name="Content Placeholder 5" descr="Bar chart&#10;&#10;Description automatically generated with low confidence">
                      <a:extLst>
                        <a:ext uri="{FF2B5EF4-FFF2-40B4-BE49-F238E27FC236}">
                          <a16:creationId xmlns:a16="http://schemas.microsoft.com/office/drawing/2014/main" id="{0C3B35E1-DD05-AFD2-CEB0-36101EB8F968}"/>
                        </a:ext>
                      </a:extLst>
                    </pic:cNvPr>
                    <pic:cNvPicPr>
                      <a:picLocks noGrp="1" noChangeAspect="1"/>
                    </pic:cNvPicPr>
                  </pic:nvPicPr>
                  <pic:blipFill>
                    <a:blip r:embed="rId11"/>
                    <a:stretch>
                      <a:fillRect/>
                    </a:stretch>
                  </pic:blipFill>
                  <pic:spPr>
                    <a:xfrm>
                      <a:off x="0" y="0"/>
                      <a:ext cx="3185619" cy="1547083"/>
                    </a:xfrm>
                    <a:prstGeom prst="rect">
                      <a:avLst/>
                    </a:prstGeom>
                  </pic:spPr>
                </pic:pic>
              </a:graphicData>
            </a:graphic>
          </wp:inline>
        </w:drawing>
      </w:r>
      <w:r w:rsidR="00A60F98" w:rsidRPr="00995791">
        <w:rPr>
          <w:i/>
          <w:iCs/>
          <w:color w:val="FF0000"/>
        </w:rPr>
        <w:t>Figure 5: Tentative Schedule</w:t>
      </w:r>
    </w:p>
    <w:p w14:paraId="0BAFADA9" w14:textId="77777777" w:rsidR="00761E23" w:rsidRDefault="00761E23" w:rsidP="00761E23">
      <w:pPr>
        <w:rPr>
          <w:i/>
          <w:iCs/>
        </w:rPr>
      </w:pP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w:t>
      </w:r>
      <w:r w:rsidR="00A60F98">
        <w:t>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38E7594" w14:textId="77777777" w:rsidR="00310A3E" w:rsidRPr="00310A3E" w:rsidRDefault="00310A3E" w:rsidP="00310A3E">
      <w:pPr>
        <w:pStyle w:val="references"/>
        <w:rPr>
          <w:color w:val="FF0000"/>
          <w:sz w:val="20"/>
          <w:szCs w:val="20"/>
        </w:rPr>
      </w:pPr>
      <w:r w:rsidRPr="00310A3E">
        <w:rPr>
          <w:color w:val="FF0000"/>
          <w:sz w:val="20"/>
          <w:szCs w:val="20"/>
        </w:rPr>
        <w:t xml:space="preserve">“How to choose Kimma.,” </w:t>
      </w:r>
      <w:r w:rsidRPr="00310A3E">
        <w:rPr>
          <w:i/>
          <w:iCs/>
          <w:color w:val="FF0000"/>
          <w:sz w:val="20"/>
          <w:szCs w:val="20"/>
        </w:rPr>
        <w:t>Kimma Vending</w:t>
      </w:r>
      <w:r w:rsidRPr="00310A3E">
        <w:rPr>
          <w:color w:val="FF0000"/>
          <w:sz w:val="20"/>
          <w:szCs w:val="20"/>
        </w:rPr>
        <w:t xml:space="preserve">. [Online]. Available: https://www.kimmavending.com/how-to-choose-kimma/. [Accessed: 14-Oct-2022]. </w:t>
      </w:r>
    </w:p>
    <w:p w14:paraId="7B4179D7" w14:textId="77777777" w:rsidR="00310A3E" w:rsidRPr="00310A3E" w:rsidRDefault="00310A3E" w:rsidP="00310A3E">
      <w:pPr>
        <w:pStyle w:val="references"/>
        <w:rPr>
          <w:color w:val="FF0000"/>
          <w:sz w:val="20"/>
          <w:szCs w:val="20"/>
        </w:rPr>
      </w:pPr>
      <w:r w:rsidRPr="00310A3E">
        <w:rPr>
          <w:color w:val="FF0000"/>
          <w:sz w:val="20"/>
          <w:szCs w:val="20"/>
        </w:rPr>
        <w:t xml:space="preserve">“US4823570A - locking mechanism for vending machines,” </w:t>
      </w:r>
      <w:r w:rsidRPr="00310A3E">
        <w:rPr>
          <w:i/>
          <w:iCs/>
          <w:color w:val="FF0000"/>
          <w:sz w:val="20"/>
          <w:szCs w:val="20"/>
        </w:rPr>
        <w:t>Google Patents</w:t>
      </w:r>
      <w:r w:rsidRPr="00310A3E">
        <w:rPr>
          <w:color w:val="FF0000"/>
          <w:sz w:val="20"/>
          <w:szCs w:val="20"/>
        </w:rPr>
        <w:t xml:space="preserve">. [Online]. Available: https://patents.google.com/patent/US4823570A/en. [Accessed: 14-Oct-2022]. </w:t>
      </w:r>
    </w:p>
    <w:p w14:paraId="19EC2D76" w14:textId="77777777" w:rsidR="00310A3E" w:rsidRPr="00310A3E" w:rsidRDefault="00310A3E" w:rsidP="00310A3E">
      <w:pPr>
        <w:pStyle w:val="references"/>
        <w:rPr>
          <w:color w:val="FF0000"/>
          <w:sz w:val="20"/>
          <w:szCs w:val="20"/>
        </w:rPr>
      </w:pPr>
      <w:r w:rsidRPr="00310A3E">
        <w:rPr>
          <w:i/>
          <w:iCs/>
          <w:color w:val="FF0000"/>
          <w:sz w:val="20"/>
          <w:szCs w:val="20"/>
        </w:rPr>
        <w:t>Bizjournals.com</w:t>
      </w:r>
      <w:r w:rsidRPr="00310A3E">
        <w:rPr>
          <w:color w:val="FF0000"/>
          <w:sz w:val="20"/>
          <w:szCs w:val="20"/>
        </w:rPr>
        <w:t xml:space="preserve">. [Online]. Available: https://www.bizjournals.com/bizjournals/how-to/technology/2015/04/the-internet-of-things-is-transforming-vending.html. [Accessed: 14-Oct-2022].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3414F63C" w14:textId="77541203" w:rsidR="008A3C78" w:rsidRDefault="00310A3E" w:rsidP="00310A3E">
      <w:pPr>
        <w:pStyle w:val="references"/>
        <w:rPr>
          <w:color w:val="FF0000"/>
          <w:sz w:val="20"/>
          <w:szCs w:val="20"/>
        </w:rPr>
      </w:pPr>
      <w:r w:rsidRPr="00310A3E">
        <w:rPr>
          <w:color w:val="FF0000"/>
          <w:sz w:val="20"/>
          <w:szCs w:val="20"/>
        </w:rPr>
        <w:t xml:space="preserve">“U.S. customers experienced an average of nearly six hours of power interruptions in 2018,” </w:t>
      </w:r>
      <w:r w:rsidRPr="00310A3E">
        <w:rPr>
          <w:i/>
          <w:iCs/>
          <w:color w:val="FF0000"/>
          <w:sz w:val="20"/>
          <w:szCs w:val="20"/>
        </w:rPr>
        <w:t>Homepage - U.S. Energy Information Administration (EIA)</w:t>
      </w:r>
      <w:r w:rsidRPr="00310A3E">
        <w:rPr>
          <w:color w:val="FF0000"/>
          <w:sz w:val="20"/>
          <w:szCs w:val="20"/>
        </w:rPr>
        <w:t xml:space="preserve">. [Online]. Available: https://www.eia.gov/todayinenergy/detail.php?id=43915#:~:text=Since%20EIA%20began%20collecting%20reliability,when%20major%20events%20are%20excluded. [Accessed: 14-Oct-2022]. </w:t>
      </w:r>
    </w:p>
    <w:p w14:paraId="6F43F965" w14:textId="34CB8C4F" w:rsidR="00CB39BF" w:rsidRDefault="00CB39BF" w:rsidP="00CB39BF">
      <w:pPr>
        <w:pStyle w:val="references"/>
        <w:rPr>
          <w:color w:val="FF0000"/>
          <w:sz w:val="20"/>
          <w:szCs w:val="20"/>
        </w:rPr>
      </w:pPr>
      <w:r w:rsidRPr="00CB39BF">
        <w:rPr>
          <w:color w:val="FF0000"/>
          <w:sz w:val="20"/>
          <w:szCs w:val="20"/>
        </w:rPr>
        <w:t xml:space="preserve">ElectricalLicenseRenewal.com, “422.51 vending machines.,” </w:t>
      </w:r>
      <w:r w:rsidRPr="00CB39BF">
        <w:rPr>
          <w:i/>
          <w:iCs/>
          <w:color w:val="FF0000"/>
          <w:sz w:val="20"/>
          <w:szCs w:val="20"/>
        </w:rPr>
        <w:t>ElectricalLicenseRenewal.com</w:t>
      </w:r>
      <w:r w:rsidRPr="00CB39BF">
        <w:rPr>
          <w:color w:val="FF0000"/>
          <w:sz w:val="20"/>
          <w:szCs w:val="20"/>
        </w:rPr>
        <w:t xml:space="preserve">. [Online]. Available: https://www.electricallicenserenewal.com/Electrical-Continuing-Education-Courses/NEC-Content.php?sectionID=134.0. [Accessed: 14-Oct-2022]. </w:t>
      </w:r>
    </w:p>
    <w:p w14:paraId="7FD28664" w14:textId="187FA18C" w:rsidR="00CB39BF" w:rsidRDefault="00CB39BF" w:rsidP="00CB39BF">
      <w:pPr>
        <w:pStyle w:val="references"/>
        <w:rPr>
          <w:color w:val="FF0000"/>
          <w:sz w:val="20"/>
          <w:szCs w:val="20"/>
        </w:rPr>
      </w:pPr>
      <w:r w:rsidRPr="00CB39BF">
        <w:rPr>
          <w:color w:val="FF0000"/>
          <w:sz w:val="20"/>
          <w:szCs w:val="20"/>
        </w:rPr>
        <w:t xml:space="preserve">“Monitor ground fault leakage currents | EC&amp;M.” [Online]. Available: https://www.ecmweb.com/content/article/20890836/monitor-ground-fault-leakage-currents. [Accessed: 14-Oct-2022]. </w:t>
      </w:r>
    </w:p>
    <w:p w14:paraId="736542B6" w14:textId="5606C614" w:rsidR="00E25A6C" w:rsidRPr="00E25A6C" w:rsidRDefault="00E25A6C" w:rsidP="00E25A6C">
      <w:pPr>
        <w:pStyle w:val="references"/>
        <w:rPr>
          <w:color w:val="FF0000"/>
          <w:sz w:val="20"/>
          <w:szCs w:val="20"/>
        </w:rPr>
      </w:pPr>
      <w:r w:rsidRPr="00E25A6C">
        <w:rPr>
          <w:color w:val="FF0000"/>
          <w:sz w:val="20"/>
          <w:szCs w:val="20"/>
        </w:rPr>
        <w:t xml:space="preserve">“IEEE SA - IEEE Standard for Management Information Base (MIB) definitions for ethernet,” </w:t>
      </w:r>
      <w:r w:rsidRPr="00E25A6C">
        <w:rPr>
          <w:i/>
          <w:iCs/>
          <w:color w:val="FF0000"/>
          <w:sz w:val="20"/>
          <w:szCs w:val="20"/>
        </w:rPr>
        <w:t>IEEE Standards Association</w:t>
      </w:r>
      <w:r w:rsidRPr="00E25A6C">
        <w:rPr>
          <w:color w:val="FF0000"/>
          <w:sz w:val="20"/>
          <w:szCs w:val="20"/>
        </w:rPr>
        <w:t xml:space="preserve">. [Online]. Available: https://standards.ieee.org/ieee/802.3.1/5263/. [Accessed: 14-Oct-2022]. </w:t>
      </w:r>
    </w:p>
    <w:p w14:paraId="1F698CCD" w14:textId="00131998" w:rsidR="008046EA"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593E3FAB"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w:t>
      </w:r>
      <w:r w:rsidRPr="00795D56">
        <w:rPr>
          <w:sz w:val="20"/>
          <w:szCs w:val="20"/>
        </w:rPr>
        <w:lastRenderedPageBreak/>
        <w:t xml:space="preserve">https://www.tcnvending.com.au/blog/how-a-smart-vending-machine-works/. [Accessed: 23-Sep-2022]. </w:t>
      </w:r>
    </w:p>
    <w:p w14:paraId="378290B9" w14:textId="70E486EB" w:rsidR="00484115" w:rsidRPr="00310A3E" w:rsidRDefault="008046EA" w:rsidP="00310A3E">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5206BC67" w14:textId="28AF0D82" w:rsidR="00836367" w:rsidRPr="00F96569" w:rsidRDefault="00931426" w:rsidP="00310A3E">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Pr>
          <w:sz w:val="20"/>
          <w:szCs w:val="20"/>
        </w:rPr>
        <w:drawing>
          <wp:inline distT="0" distB="0" distL="0" distR="0" wp14:anchorId="5EA5F99C" wp14:editId="58E4E1A8">
            <wp:extent cx="3089910" cy="816989"/>
            <wp:effectExtent l="0" t="0" r="15240" b="21590"/>
            <wp:docPr id="2" name="Rectangle 2"/>
            <wp:cNvGraphicFramePr/>
            <a:graphic xmlns:a="http://purl.oclc.org/ooxml/drawingml/main">
              <a:graphicData uri="http://schemas.microsoft.com/office/word/2010/wordprocessingShape">
                <wp:wsp>
                  <wp:cNvSpPr/>
                  <wp:spPr>
                    <a:xfrm>
                      <a:off x="0" y="0"/>
                      <a:ext cx="3089910" cy="816989"/>
                    </a:xfrm>
                    <a:prstGeom prst="rect">
                      <a:avLst/>
                    </a:prstGeom>
                    <a:solidFill>
                      <a:schemeClr val="bg1"/>
                    </a:solidFill>
                    <a:ln>
                      <a:solidFill>
                        <a:schemeClr val="bg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inline>
        </w:drawing>
      </w:r>
    </w:p>
    <w:p w14:paraId="677694A8" w14:textId="6A16FD40" w:rsidR="009303D9" w:rsidRDefault="00B51DFF" w:rsidP="00B51DFF">
      <w:pPr>
        <w:tabs>
          <w:tab w:val="start" w:pos="12.30pt"/>
          <w:tab w:val="center" w:pos="253pt"/>
        </w:tabs>
        <w:jc w:val="start"/>
      </w:pP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69F0D2" w14:textId="77777777" w:rsidR="00805FEF" w:rsidRDefault="00805FEF" w:rsidP="001A3B3D">
      <w:r>
        <w:separator/>
      </w:r>
    </w:p>
  </w:endnote>
  <w:endnote w:type="continuationSeparator" w:id="0">
    <w:p w14:paraId="69BECDD7" w14:textId="77777777" w:rsidR="00805FEF" w:rsidRDefault="00805FEF" w:rsidP="001A3B3D">
      <w:r>
        <w:continuationSeparator/>
      </w:r>
    </w:p>
  </w:endnote>
  <w:endnote w:type="continuationNotice" w:id="1">
    <w:p w14:paraId="075A1CBF" w14:textId="77777777" w:rsidR="00805FEF" w:rsidRDefault="00805FEF"/>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BBE5341" w14:textId="77777777" w:rsidR="00805FEF" w:rsidRDefault="00805FEF" w:rsidP="001A3B3D">
      <w:r>
        <w:separator/>
      </w:r>
    </w:p>
  </w:footnote>
  <w:footnote w:type="continuationSeparator" w:id="0">
    <w:p w14:paraId="14708574" w14:textId="77777777" w:rsidR="00805FEF" w:rsidRDefault="00805FEF" w:rsidP="001A3B3D">
      <w:r>
        <w:continuationSeparator/>
      </w:r>
    </w:p>
  </w:footnote>
  <w:footnote w:type="continuationNotice" w:id="1">
    <w:p w14:paraId="497F619E" w14:textId="77777777" w:rsidR="00805FEF" w:rsidRDefault="00805FEF"/>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22"/>
  </w:num>
  <w:num w:numId="27">
    <w:abstractNumId w:val="23"/>
  </w:num>
  <w:num w:numId="28">
    <w:abstractNumId w:val="16"/>
  </w:num>
  <w:num w:numId="29">
    <w:abstractNumId w:val="12"/>
  </w:num>
  <w:num w:numId="30">
    <w:abstractNumId w:val="21"/>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22"/>
    <w:rsid w:val="00011B6A"/>
    <w:rsid w:val="0001209B"/>
    <w:rsid w:val="00026DA5"/>
    <w:rsid w:val="0003032F"/>
    <w:rsid w:val="0003316B"/>
    <w:rsid w:val="00034DF8"/>
    <w:rsid w:val="00046B86"/>
    <w:rsid w:val="00046CC4"/>
    <w:rsid w:val="0004781E"/>
    <w:rsid w:val="000864C1"/>
    <w:rsid w:val="00086DBF"/>
    <w:rsid w:val="0008758A"/>
    <w:rsid w:val="000B1E91"/>
    <w:rsid w:val="000B5CCA"/>
    <w:rsid w:val="000B5F9E"/>
    <w:rsid w:val="000B779B"/>
    <w:rsid w:val="000C1E68"/>
    <w:rsid w:val="000E055C"/>
    <w:rsid w:val="000E6163"/>
    <w:rsid w:val="000F4BAD"/>
    <w:rsid w:val="000F6E2B"/>
    <w:rsid w:val="001022BF"/>
    <w:rsid w:val="0011512D"/>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46723"/>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10A3E"/>
    <w:rsid w:val="003314E0"/>
    <w:rsid w:val="00354FCF"/>
    <w:rsid w:val="00364798"/>
    <w:rsid w:val="00373C06"/>
    <w:rsid w:val="00375293"/>
    <w:rsid w:val="00381183"/>
    <w:rsid w:val="0038469D"/>
    <w:rsid w:val="00385E19"/>
    <w:rsid w:val="003A19E2"/>
    <w:rsid w:val="003A65E4"/>
    <w:rsid w:val="003B2B40"/>
    <w:rsid w:val="003B4E04"/>
    <w:rsid w:val="003B6846"/>
    <w:rsid w:val="003C165A"/>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610B4"/>
    <w:rsid w:val="0047286A"/>
    <w:rsid w:val="00473AC9"/>
    <w:rsid w:val="00473BC6"/>
    <w:rsid w:val="00473DFB"/>
    <w:rsid w:val="00482504"/>
    <w:rsid w:val="00484115"/>
    <w:rsid w:val="00494730"/>
    <w:rsid w:val="004A0509"/>
    <w:rsid w:val="004B4F82"/>
    <w:rsid w:val="004D42F6"/>
    <w:rsid w:val="004D51DF"/>
    <w:rsid w:val="004D72B5"/>
    <w:rsid w:val="004E0E2D"/>
    <w:rsid w:val="004F4EB6"/>
    <w:rsid w:val="00515CA4"/>
    <w:rsid w:val="005214F0"/>
    <w:rsid w:val="00521946"/>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B7797"/>
    <w:rsid w:val="005D38A0"/>
    <w:rsid w:val="005E2800"/>
    <w:rsid w:val="005E4A96"/>
    <w:rsid w:val="005E73B9"/>
    <w:rsid w:val="00601ABB"/>
    <w:rsid w:val="00605825"/>
    <w:rsid w:val="006060A0"/>
    <w:rsid w:val="0061409F"/>
    <w:rsid w:val="006141D2"/>
    <w:rsid w:val="00620A5B"/>
    <w:rsid w:val="00632568"/>
    <w:rsid w:val="00640C43"/>
    <w:rsid w:val="00645D22"/>
    <w:rsid w:val="006472A3"/>
    <w:rsid w:val="00651A08"/>
    <w:rsid w:val="00654204"/>
    <w:rsid w:val="00660A1A"/>
    <w:rsid w:val="00662CDC"/>
    <w:rsid w:val="0066748B"/>
    <w:rsid w:val="00670434"/>
    <w:rsid w:val="006720D5"/>
    <w:rsid w:val="00672BBE"/>
    <w:rsid w:val="006808AF"/>
    <w:rsid w:val="00681211"/>
    <w:rsid w:val="0068484E"/>
    <w:rsid w:val="00690F67"/>
    <w:rsid w:val="00693D39"/>
    <w:rsid w:val="00695AB6"/>
    <w:rsid w:val="006A7544"/>
    <w:rsid w:val="006B6B66"/>
    <w:rsid w:val="006D4E77"/>
    <w:rsid w:val="006E2CB5"/>
    <w:rsid w:val="006E3DEB"/>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1E23"/>
    <w:rsid w:val="00762021"/>
    <w:rsid w:val="007700E6"/>
    <w:rsid w:val="00770657"/>
    <w:rsid w:val="007855FC"/>
    <w:rsid w:val="00794804"/>
    <w:rsid w:val="00794DB6"/>
    <w:rsid w:val="00795D56"/>
    <w:rsid w:val="00795DDC"/>
    <w:rsid w:val="007A6C3B"/>
    <w:rsid w:val="007B1A26"/>
    <w:rsid w:val="007B33F1"/>
    <w:rsid w:val="007B6DDA"/>
    <w:rsid w:val="007C0308"/>
    <w:rsid w:val="007C2FF2"/>
    <w:rsid w:val="007C32AC"/>
    <w:rsid w:val="007C6C6C"/>
    <w:rsid w:val="007D5DC0"/>
    <w:rsid w:val="007D6232"/>
    <w:rsid w:val="007D7301"/>
    <w:rsid w:val="007F1F99"/>
    <w:rsid w:val="007F2267"/>
    <w:rsid w:val="007F3990"/>
    <w:rsid w:val="007F768F"/>
    <w:rsid w:val="008046EA"/>
    <w:rsid w:val="00805FEF"/>
    <w:rsid w:val="0080791D"/>
    <w:rsid w:val="008325B5"/>
    <w:rsid w:val="00836367"/>
    <w:rsid w:val="00862A5E"/>
    <w:rsid w:val="0086368D"/>
    <w:rsid w:val="00864A60"/>
    <w:rsid w:val="00866B54"/>
    <w:rsid w:val="00873603"/>
    <w:rsid w:val="00881271"/>
    <w:rsid w:val="00883891"/>
    <w:rsid w:val="0088552F"/>
    <w:rsid w:val="0089067B"/>
    <w:rsid w:val="0089431A"/>
    <w:rsid w:val="00894589"/>
    <w:rsid w:val="008A2C7D"/>
    <w:rsid w:val="008A2F92"/>
    <w:rsid w:val="008A3C78"/>
    <w:rsid w:val="008B6524"/>
    <w:rsid w:val="008C1C69"/>
    <w:rsid w:val="008C4B23"/>
    <w:rsid w:val="008D123D"/>
    <w:rsid w:val="008E19A7"/>
    <w:rsid w:val="008F03D7"/>
    <w:rsid w:val="008F5A65"/>
    <w:rsid w:val="008F6E2C"/>
    <w:rsid w:val="009303D9"/>
    <w:rsid w:val="00931426"/>
    <w:rsid w:val="00933C64"/>
    <w:rsid w:val="00933EF6"/>
    <w:rsid w:val="009372C4"/>
    <w:rsid w:val="00945D6A"/>
    <w:rsid w:val="009470E4"/>
    <w:rsid w:val="00962D2C"/>
    <w:rsid w:val="009633E7"/>
    <w:rsid w:val="0096491C"/>
    <w:rsid w:val="00966BF4"/>
    <w:rsid w:val="009701BF"/>
    <w:rsid w:val="00972203"/>
    <w:rsid w:val="00975477"/>
    <w:rsid w:val="00982406"/>
    <w:rsid w:val="009869E1"/>
    <w:rsid w:val="00995791"/>
    <w:rsid w:val="009A200B"/>
    <w:rsid w:val="009B0B6C"/>
    <w:rsid w:val="009C133B"/>
    <w:rsid w:val="009C2D47"/>
    <w:rsid w:val="009F1D79"/>
    <w:rsid w:val="00A02385"/>
    <w:rsid w:val="00A044CA"/>
    <w:rsid w:val="00A04C25"/>
    <w:rsid w:val="00A059B3"/>
    <w:rsid w:val="00A06E91"/>
    <w:rsid w:val="00A13E09"/>
    <w:rsid w:val="00A42D2F"/>
    <w:rsid w:val="00A561E2"/>
    <w:rsid w:val="00A60DB3"/>
    <w:rsid w:val="00A60F98"/>
    <w:rsid w:val="00A667E8"/>
    <w:rsid w:val="00A70A2C"/>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1118"/>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17FF7"/>
    <w:rsid w:val="00C240CD"/>
    <w:rsid w:val="00C24850"/>
    <w:rsid w:val="00C3075A"/>
    <w:rsid w:val="00C312AC"/>
    <w:rsid w:val="00C32737"/>
    <w:rsid w:val="00C43630"/>
    <w:rsid w:val="00C50BA6"/>
    <w:rsid w:val="00C57EF6"/>
    <w:rsid w:val="00C66E88"/>
    <w:rsid w:val="00C739C9"/>
    <w:rsid w:val="00C919A4"/>
    <w:rsid w:val="00C9731D"/>
    <w:rsid w:val="00CA4392"/>
    <w:rsid w:val="00CA455F"/>
    <w:rsid w:val="00CA5AFB"/>
    <w:rsid w:val="00CA6C0D"/>
    <w:rsid w:val="00CA754E"/>
    <w:rsid w:val="00CB179F"/>
    <w:rsid w:val="00CB39BF"/>
    <w:rsid w:val="00CB494D"/>
    <w:rsid w:val="00CC1512"/>
    <w:rsid w:val="00CC1BC1"/>
    <w:rsid w:val="00CC393F"/>
    <w:rsid w:val="00CC3B74"/>
    <w:rsid w:val="00CE04BE"/>
    <w:rsid w:val="00D06AA4"/>
    <w:rsid w:val="00D14976"/>
    <w:rsid w:val="00D2176E"/>
    <w:rsid w:val="00D40EEE"/>
    <w:rsid w:val="00D57CB1"/>
    <w:rsid w:val="00D632BE"/>
    <w:rsid w:val="00D64223"/>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25A6C"/>
    <w:rsid w:val="00E331F0"/>
    <w:rsid w:val="00E34F47"/>
    <w:rsid w:val="00E469F5"/>
    <w:rsid w:val="00E50AFA"/>
    <w:rsid w:val="00E5389C"/>
    <w:rsid w:val="00E53E65"/>
    <w:rsid w:val="00E54465"/>
    <w:rsid w:val="00E55A17"/>
    <w:rsid w:val="00E569B0"/>
    <w:rsid w:val="00E61E12"/>
    <w:rsid w:val="00E6607D"/>
    <w:rsid w:val="00E661E7"/>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308369535">
      <w:bodyDiv w:val="1"/>
      <w:marLeft w:val="0pt"/>
      <w:marRight w:val="0pt"/>
      <w:marTop w:val="0pt"/>
      <w:marBottom w:val="0pt"/>
      <w:divBdr>
        <w:top w:val="none" w:sz="0" w:space="0" w:color="auto"/>
        <w:left w:val="none" w:sz="0" w:space="0" w:color="auto"/>
        <w:bottom w:val="none" w:sz="0" w:space="0" w:color="auto"/>
        <w:right w:val="none" w:sz="0" w:space="0" w:color="auto"/>
      </w:divBdr>
    </w:div>
    <w:div w:id="109925746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481724300">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709842608">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 w:id="19434943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949</TotalTime>
  <Pages>6</Pages>
  <Words>4089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Nidhay Patel</cp:lastModifiedBy>
  <cp:revision>212</cp:revision>
  <dcterms:created xsi:type="dcterms:W3CDTF">2022-09-23T16:02:00Z</dcterms:created>
  <dcterms:modified xsi:type="dcterms:W3CDTF">2022-10-14T17:07:00Z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