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Helvetica Neue" w:hAnsi="Helvetica Neue"/>
          <w:b/>
          <w:i w:val="0"/>
          <w:color w:val="1A3A5C"/>
          <w:sz w:val="44"/>
        </w:rPr>
        <w:t>Dillon Stinson</w:t>
      </w:r>
    </w:p>
    <w:p>
      <w:pPr>
        <w:spacing w:before="0" w:after="240"/>
      </w:pPr>
      <w:r>
        <w:rPr>
          <w:rFonts w:ascii="Helvetica Neue" w:hAnsi="Helvetica Neue"/>
          <w:b w:val="0"/>
          <w:i w:val="0"/>
          <w:color w:val="5B6068"/>
          <w:sz w:val="19"/>
        </w:rPr>
        <w:t>Tulsa, OK  •  dds1244@utulsa.edu  •  580-678-7939  •  https://linkedin.com/in/dillonStinson</w:t>
      </w:r>
    </w:p>
    <w:p>
      <w:pPr>
        <w:spacing w:before="200" w:after="40"/>
        <w:pBdr>
          <w:bottom w:val="single" w:sz="6" w:space="1" w:color="1A3A5C"/>
        </w:pBdr>
      </w:pPr>
      <w:r>
        <w:rPr>
          <w:rFonts w:ascii="Helvetica Neue" w:hAnsi="Helvetica Neue"/>
          <w:b/>
          <w:i w:val="0"/>
          <w:caps/>
          <w:color w:val="1A3A5C"/>
          <w:sz w:val="19"/>
        </w:rPr>
        <w:t>SUMMARY</w:t>
      </w:r>
    </w:p>
    <w:p>
      <w:pPr>
        <w:spacing w:before="40" w:after="40" w:line="312" w:lineRule="auto"/>
      </w:pPr>
      <w:r>
        <w:rPr>
          <w:rFonts w:ascii="Helvetica Neue" w:hAnsi="Helvetica Neue"/>
          <w:b w:val="0"/>
          <w:i w:val="0"/>
          <w:color w:val="1D1F24"/>
          <w:sz w:val="21"/>
        </w:rPr>
        <w:t>Security-focused analyst who turns scanner output into clear remediation guidance, designs human-in-the-loop automation, and builds secure authentication workflows. Internship and project work span GitLab SAST to Excel reporting, approval-gate guardrails, and SMS MFA for a healthcare migration.</w:t>
      </w:r>
    </w:p>
    <w:p>
      <w:pPr>
        <w:spacing w:before="200" w:after="40"/>
        <w:pBdr>
          <w:bottom w:val="single" w:sz="6" w:space="1" w:color="1A3A5C"/>
        </w:pBdr>
      </w:pPr>
      <w:r>
        <w:rPr>
          <w:rFonts w:ascii="Helvetica Neue" w:hAnsi="Helvetica Neue"/>
          <w:b/>
          <w:i w:val="0"/>
          <w:caps/>
          <w:color w:val="1A3A5C"/>
          <w:sz w:val="19"/>
        </w:rPr>
        <w:t>SKILLS</w:t>
      </w:r>
    </w:p>
    <w:p>
      <w:pPr>
        <w:tabs>
          <w:tab w:pos="5040" w:val="left"/>
        </w:tabs>
        <w:spacing w:before="0" w:after="20" w:line="276" w:lineRule="auto"/>
      </w:pPr>
      <w:r>
        <w:rPr>
          <w:rFonts w:ascii="Helvetica Neue" w:hAnsi="Helvetica Neue"/>
          <w:b w:val="0"/>
          <w:i w:val="0"/>
          <w:color w:val="1D1F24"/>
          <w:sz w:val="20"/>
        </w:rPr>
        <w:t>·  Python</w:t>
      </w:r>
      <w:r>
        <w:tab/>
      </w:r>
      <w:r>
        <w:rPr>
          <w:rFonts w:ascii="Helvetica Neue" w:hAnsi="Helvetica Neue"/>
          <w:b w:val="0"/>
          <w:i w:val="0"/>
          <w:color w:val="1D1F24"/>
          <w:sz w:val="20"/>
        </w:rPr>
        <w:t>·  Structured logging</w:t>
      </w:r>
    </w:p>
    <w:p>
      <w:pPr>
        <w:tabs>
          <w:tab w:pos="5040" w:val="left"/>
        </w:tabs>
        <w:spacing w:before="0" w:after="20" w:line="276" w:lineRule="auto"/>
      </w:pPr>
      <w:r>
        <w:rPr>
          <w:rFonts w:ascii="Helvetica Neue" w:hAnsi="Helvetica Neue"/>
          <w:b w:val="0"/>
          <w:i w:val="0"/>
          <w:color w:val="1D1F24"/>
          <w:sz w:val="20"/>
        </w:rPr>
        <w:t>·  GitLab SAST</w:t>
      </w:r>
      <w:r>
        <w:tab/>
      </w:r>
      <w:r>
        <w:rPr>
          <w:rFonts w:ascii="Helvetica Neue" w:hAnsi="Helvetica Neue"/>
          <w:b w:val="0"/>
          <w:i w:val="0"/>
          <w:color w:val="1D1F24"/>
          <w:sz w:val="20"/>
        </w:rPr>
        <w:t>·  Approval workflows</w:t>
      </w:r>
    </w:p>
    <w:p>
      <w:pPr>
        <w:tabs>
          <w:tab w:pos="5040" w:val="left"/>
        </w:tabs>
        <w:spacing w:before="0" w:after="20" w:line="276" w:lineRule="auto"/>
      </w:pPr>
      <w:r>
        <w:rPr>
          <w:rFonts w:ascii="Helvetica Neue" w:hAnsi="Helvetica Neue"/>
          <w:b w:val="0"/>
          <w:i w:val="0"/>
          <w:color w:val="1D1F24"/>
          <w:sz w:val="20"/>
        </w:rPr>
        <w:t>·  OpenPyXL</w:t>
      </w:r>
      <w:r>
        <w:tab/>
      </w:r>
      <w:r>
        <w:rPr>
          <w:rFonts w:ascii="Helvetica Neue" w:hAnsi="Helvetica Neue"/>
          <w:b w:val="0"/>
          <w:i w:val="0"/>
          <w:color w:val="1D1F24"/>
          <w:sz w:val="20"/>
        </w:rPr>
        <w:t>·  Stakeholder communication</w:t>
      </w:r>
    </w:p>
    <w:p>
      <w:pPr>
        <w:tabs>
          <w:tab w:pos="5040" w:val="left"/>
        </w:tabs>
        <w:spacing w:before="0" w:after="20" w:line="276" w:lineRule="auto"/>
      </w:pPr>
      <w:r>
        <w:rPr>
          <w:rFonts w:ascii="Helvetica Neue" w:hAnsi="Helvetica Neue"/>
          <w:b w:val="0"/>
          <w:i w:val="0"/>
          <w:color w:val="1D1F24"/>
          <w:sz w:val="20"/>
        </w:rPr>
        <w:t>·  Excel automation</w:t>
      </w:r>
      <w:r>
        <w:tab/>
      </w:r>
      <w:r>
        <w:rPr>
          <w:rFonts w:ascii="Helvetica Neue" w:hAnsi="Helvetica Neue"/>
          <w:b w:val="0"/>
          <w:i w:val="0"/>
          <w:color w:val="1D1F24"/>
          <w:sz w:val="20"/>
        </w:rPr>
        <w:t>·  Risk assessment</w:t>
      </w:r>
    </w:p>
    <w:p>
      <w:pPr>
        <w:tabs>
          <w:tab w:pos="5040" w:val="left"/>
        </w:tabs>
        <w:spacing w:before="0" w:after="20" w:line="276" w:lineRule="auto"/>
      </w:pPr>
      <w:r>
        <w:rPr>
          <w:rFonts w:ascii="Helvetica Neue" w:hAnsi="Helvetica Neue"/>
          <w:b w:val="0"/>
          <w:i w:val="0"/>
          <w:color w:val="1D1F24"/>
          <w:sz w:val="20"/>
        </w:rPr>
        <w:t>·  Vulnerability management</w:t>
      </w:r>
      <w:r>
        <w:tab/>
      </w:r>
      <w:r>
        <w:rPr>
          <w:rFonts w:ascii="Helvetica Neue" w:hAnsi="Helvetica Neue"/>
          <w:b w:val="0"/>
          <w:i w:val="0"/>
          <w:color w:val="1D1F24"/>
          <w:sz w:val="20"/>
        </w:rPr>
        <w:t>·  Twilio Verify</w:t>
      </w:r>
    </w:p>
    <w:p>
      <w:pPr>
        <w:tabs>
          <w:tab w:pos="5040" w:val="left"/>
        </w:tabs>
        <w:spacing w:before="0" w:after="20" w:line="276" w:lineRule="auto"/>
      </w:pPr>
      <w:r>
        <w:rPr>
          <w:rFonts w:ascii="Helvetica Neue" w:hAnsi="Helvetica Neue"/>
          <w:b w:val="0"/>
          <w:i w:val="0"/>
          <w:color w:val="1D1F24"/>
          <w:sz w:val="20"/>
        </w:rPr>
        <w:t>·  Security automation</w:t>
      </w:r>
      <w:r>
        <w:tab/>
      </w:r>
      <w:r>
        <w:rPr>
          <w:rFonts w:ascii="Helvetica Neue" w:hAnsi="Helvetica Neue"/>
          <w:b w:val="0"/>
          <w:i w:val="0"/>
          <w:color w:val="1D1F24"/>
          <w:sz w:val="20"/>
        </w:rPr>
        <w:t>·  SMS MFA</w:t>
      </w:r>
    </w:p>
    <w:p>
      <w:pPr>
        <w:spacing w:before="200" w:after="40"/>
        <w:pBdr>
          <w:bottom w:val="single" w:sz="6" w:space="1" w:color="1A3A5C"/>
        </w:pBdr>
      </w:pPr>
      <w:r>
        <w:rPr>
          <w:rFonts w:ascii="Helvetica Neue" w:hAnsi="Helvetica Neue"/>
          <w:b/>
          <w:i w:val="0"/>
          <w:caps/>
          <w:color w:val="1A3A5C"/>
          <w:sz w:val="19"/>
        </w:rPr>
        <w:t>EXPERIENCE</w:t>
      </w:r>
    </w:p>
    <w:p>
      <w:pPr>
        <w:tabs>
          <w:tab w:pos="10224" w:val="right"/>
        </w:tabs>
        <w:spacing w:before="160" w:after="20"/>
      </w:pPr>
      <w:r>
        <w:rPr>
          <w:rFonts w:ascii="Helvetica Neue" w:hAnsi="Helvetica Neue"/>
          <w:b/>
          <w:i w:val="0"/>
          <w:color w:val="1D1F24"/>
          <w:sz w:val="22"/>
        </w:rPr>
        <w:t>Nonprofit Healthcare Organization</w:t>
      </w:r>
      <w:r>
        <w:rPr>
          <w:rFonts w:ascii="Helvetica Neue" w:hAnsi="Helvetica Neue"/>
          <w:b w:val="0"/>
          <w:i w:val="0"/>
          <w:color w:val="5B6068"/>
          <w:sz w:val="22"/>
        </w:rPr>
        <w:t>, Project Consultant</w:t>
      </w:r>
      <w:r>
        <w:tab/>
      </w:r>
      <w:r>
        <w:rPr>
          <w:rFonts w:ascii="Helvetica Neue" w:hAnsi="Helvetica Neue"/>
          <w:b w:val="0"/>
          <w:i w:val="0"/>
          <w:color w:val="5B6068"/>
          <w:sz w:val="19"/>
        </w:rPr>
        <w:t>2026-01 – 2026-05 • Tulsa, OK</w:t>
      </w:r>
    </w:p>
    <w:p>
      <w:pPr>
        <w:pStyle w:val="ListBullet"/>
        <w:spacing w:before="0" w:after="40" w:line="288" w:lineRule="auto"/>
        <w:ind w:left="259"/>
      </w:pPr>
      <w:r>
        <w:rPr>
          <w:rFonts w:ascii="Helvetica Neue" w:hAnsi="Helvetica Neue"/>
          <w:b w:val="0"/>
          <w:i w:val="0"/>
          <w:color w:val="1D1F24"/>
          <w:sz w:val="21"/>
        </w:rPr>
        <w:t>Mapped existing workflows and the technology environment to security, privacy, and implementation risks for a planned migration.</w:t>
      </w:r>
    </w:p>
    <w:p>
      <w:pPr>
        <w:pStyle w:val="ListBullet"/>
        <w:spacing w:before="0" w:after="40" w:line="288" w:lineRule="auto"/>
        <w:ind w:left="259"/>
      </w:pPr>
      <w:r>
        <w:rPr>
          <w:rFonts w:ascii="Helvetica Neue" w:hAnsi="Helvetica Neue"/>
          <w:b w:val="0"/>
          <w:i w:val="0"/>
          <w:color w:val="1D1F24"/>
          <w:sz w:val="21"/>
        </w:rPr>
        <w:t>Designed a low-cost SMS MFA workflow with Twilio Verify, tokenized links, and database-backed forms to strengthen access control for monitor and client information.</w:t>
      </w:r>
    </w:p>
    <w:p>
      <w:pPr>
        <w:pStyle w:val="ListBullet"/>
        <w:spacing w:before="0" w:after="40" w:line="288" w:lineRule="auto"/>
        <w:ind w:left="259"/>
      </w:pPr>
      <w:r>
        <w:rPr>
          <w:rFonts w:ascii="Helvetica Neue" w:hAnsi="Helvetica Neue"/>
          <w:b w:val="0"/>
          <w:i w:val="0"/>
          <w:color w:val="1D1F24"/>
          <w:sz w:val="21"/>
        </w:rPr>
        <w:t>Presented migration risks, security considerations, and rollout recommendations to technical and non-technical stakeholders, clarifying potential vulnerabilities and escalation paths.</w:t>
      </w:r>
    </w:p>
    <w:p>
      <w:pPr>
        <w:tabs>
          <w:tab w:pos="10224" w:val="right"/>
        </w:tabs>
        <w:spacing w:before="160" w:after="20"/>
      </w:pPr>
      <w:r>
        <w:rPr>
          <w:rFonts w:ascii="Helvetica Neue" w:hAnsi="Helvetica Neue"/>
          <w:b/>
          <w:i w:val="0"/>
          <w:color w:val="1D1F24"/>
          <w:sz w:val="22"/>
        </w:rPr>
        <w:t>Self-directed / Independent</w:t>
      </w:r>
      <w:r>
        <w:rPr>
          <w:rFonts w:ascii="Helvetica Neue" w:hAnsi="Helvetica Neue"/>
          <w:b w:val="0"/>
          <w:i w:val="0"/>
          <w:color w:val="5B6068"/>
          <w:sz w:val="22"/>
        </w:rPr>
        <w:t>, Security Automation Projects</w:t>
      </w:r>
      <w:r>
        <w:tab/>
      </w:r>
      <w:r>
        <w:rPr>
          <w:rFonts w:ascii="Helvetica Neue" w:hAnsi="Helvetica Neue"/>
          <w:b w:val="0"/>
          <w:i w:val="0"/>
          <w:color w:val="5B6068"/>
          <w:sz w:val="19"/>
        </w:rPr>
        <w:t>2026-01 – Present • Remote</w:t>
      </w:r>
    </w:p>
    <w:p>
      <w:pPr>
        <w:pStyle w:val="ListBullet"/>
        <w:spacing w:before="0" w:after="40" w:line="288" w:lineRule="auto"/>
        <w:ind w:left="259"/>
      </w:pPr>
      <w:r>
        <w:rPr>
          <w:rFonts w:ascii="Helvetica Neue" w:hAnsi="Helvetica Neue"/>
          <w:b w:val="0"/>
          <w:i w:val="0"/>
          <w:color w:val="1D1F24"/>
          <w:sz w:val="21"/>
        </w:rPr>
        <w:t>Designed automation for vulnerability discovery and remediation tracking with structured logs, alerting, and approval gates to improve visibility across automated systems.</w:t>
      </w:r>
    </w:p>
    <w:p>
      <w:pPr>
        <w:pStyle w:val="ListBullet"/>
        <w:spacing w:before="0" w:after="40" w:line="288" w:lineRule="auto"/>
        <w:ind w:left="259"/>
      </w:pPr>
      <w:r>
        <w:rPr>
          <w:rFonts w:ascii="Helvetica Neue" w:hAnsi="Helvetica Neue"/>
          <w:b w:val="0"/>
          <w:i w:val="0"/>
          <w:color w:val="1D1F24"/>
          <w:sz w:val="21"/>
        </w:rPr>
        <w:t>Built monitoring and approval-gate workflows that detected automation failures, flagged risky actions, and routed remediation steps through human review.</w:t>
      </w:r>
    </w:p>
    <w:p>
      <w:pPr>
        <w:tabs>
          <w:tab w:pos="10224" w:val="right"/>
        </w:tabs>
        <w:spacing w:before="160" w:after="20"/>
      </w:pPr>
      <w:r>
        <w:rPr>
          <w:rFonts w:ascii="Helvetica Neue" w:hAnsi="Helvetica Neue"/>
          <w:b/>
          <w:i w:val="0"/>
          <w:color w:val="1D1F24"/>
          <w:sz w:val="22"/>
        </w:rPr>
        <w:t>Dillard's</w:t>
      </w:r>
      <w:r>
        <w:rPr>
          <w:rFonts w:ascii="Helvetica Neue" w:hAnsi="Helvetica Neue"/>
          <w:b w:val="0"/>
          <w:i w:val="0"/>
          <w:color w:val="5B6068"/>
          <w:sz w:val="22"/>
        </w:rPr>
        <w:t>, Information Security Intern</w:t>
      </w:r>
      <w:r>
        <w:tab/>
      </w:r>
      <w:r>
        <w:rPr>
          <w:rFonts w:ascii="Helvetica Neue" w:hAnsi="Helvetica Neue"/>
          <w:b w:val="0"/>
          <w:i w:val="0"/>
          <w:color w:val="5B6068"/>
          <w:sz w:val="19"/>
        </w:rPr>
        <w:t>2025-05 – 2025-08 • Little Rock, AR</w:t>
      </w:r>
    </w:p>
    <w:p>
      <w:pPr>
        <w:pStyle w:val="ListBullet"/>
        <w:spacing w:before="0" w:after="40" w:line="288" w:lineRule="auto"/>
        <w:ind w:left="259"/>
      </w:pPr>
      <w:r>
        <w:rPr>
          <w:rFonts w:ascii="Helvetica Neue" w:hAnsi="Helvetica Neue"/>
          <w:b w:val="0"/>
          <w:i w:val="0"/>
          <w:color w:val="1D1F24"/>
          <w:sz w:val="21"/>
        </w:rPr>
        <w:t>Helped build a GitLab SAST reporting workflow that converted raw findings into clean Excel reports with severity breakdowns, team and repository views, and visual summaries for stakeholders.</w:t>
      </w:r>
    </w:p>
    <w:p>
      <w:pPr>
        <w:pStyle w:val="ListBullet"/>
        <w:spacing w:before="0" w:after="40" w:line="288" w:lineRule="auto"/>
        <w:ind w:left="259"/>
      </w:pPr>
      <w:r>
        <w:rPr>
          <w:rFonts w:ascii="Helvetica Neue" w:hAnsi="Helvetica Neue"/>
          <w:b w:val="0"/>
          <w:i w:val="0"/>
          <w:color w:val="1D1F24"/>
          <w:sz w:val="21"/>
        </w:rPr>
        <w:t>Translated technical vulnerability findings into actionable summaries that decision-makers could use to prioritize remediation.</w:t>
      </w:r>
    </w:p>
    <w:p>
      <w:pPr>
        <w:spacing w:before="200" w:after="40"/>
        <w:pBdr>
          <w:bottom w:val="single" w:sz="6" w:space="1" w:color="1A3A5C"/>
        </w:pBdr>
      </w:pPr>
      <w:r>
        <w:rPr>
          <w:rFonts w:ascii="Helvetica Neue" w:hAnsi="Helvetica Neue"/>
          <w:b/>
          <w:i w:val="0"/>
          <w:caps/>
          <w:color w:val="1A3A5C"/>
          <w:sz w:val="19"/>
        </w:rPr>
        <w:t>EDUCATION</w:t>
      </w:r>
    </w:p>
    <w:p>
      <w:pPr>
        <w:tabs>
          <w:tab w:pos="10224" w:val="right"/>
        </w:tabs>
        <w:spacing w:before="0" w:after="20" w:line="276" w:lineRule="auto"/>
      </w:pPr>
      <w:r>
        <w:rPr>
          <w:rFonts w:ascii="Helvetica Neue" w:hAnsi="Helvetica Neue"/>
          <w:b/>
          <w:i w:val="0"/>
          <w:color w:val="1D1F24"/>
          <w:sz w:val="22"/>
        </w:rPr>
        <w:t>Bachelor of Science in Computer Information Systems, The University of Tulsa</w:t>
      </w:r>
      <w:r>
        <w:tab/>
      </w:r>
      <w:r>
        <w:rPr>
          <w:rFonts w:ascii="Helvetica Neue" w:hAnsi="Helvetica Neue"/>
          <w:b w:val="0"/>
          <w:i w:val="0"/>
          <w:color w:val="5B6068"/>
          <w:sz w:val="19"/>
        </w:rPr>
        <w:t>in progress, expected 2026-05</w:t>
      </w:r>
    </w:p>
    <w:p>
      <w:pPr>
        <w:tabs>
          <w:tab w:pos="10224" w:val="right"/>
        </w:tabs>
        <w:spacing w:before="0" w:after="20" w:line="276" w:lineRule="auto"/>
      </w:pPr>
      <w:r>
        <w:rPr>
          <w:rFonts w:ascii="Helvetica Neue" w:hAnsi="Helvetica Neue"/>
          <w:b/>
          <w:i w:val="0"/>
          <w:color w:val="1D1F24"/>
          <w:sz w:val="22"/>
        </w:rPr>
        <w:t>Master of Science in Cybersecurity, The University of Tulsa</w:t>
      </w:r>
      <w:r>
        <w:tab/>
      </w:r>
      <w:r>
        <w:rPr>
          <w:rFonts w:ascii="Helvetica Neue" w:hAnsi="Helvetica Neue"/>
          <w:b w:val="0"/>
          <w:i w:val="0"/>
          <w:color w:val="5B6068"/>
          <w:sz w:val="19"/>
        </w:rPr>
        <w:t>in progress, expected 2026-12</w:t>
      </w:r>
    </w:p>
    <w:p>
      <w:pPr>
        <w:spacing w:before="200" w:after="40"/>
        <w:pBdr>
          <w:bottom w:val="single" w:sz="6" w:space="1" w:color="1A3A5C"/>
        </w:pBdr>
      </w:pPr>
      <w:r>
        <w:rPr>
          <w:rFonts w:ascii="Helvetica Neue" w:hAnsi="Helvetica Neue"/>
          <w:b/>
          <w:i w:val="0"/>
          <w:caps/>
          <w:color w:val="1A3A5C"/>
          <w:sz w:val="19"/>
        </w:rPr>
        <w:t>CERTIFICATIONS</w:t>
      </w:r>
    </w:p>
    <w:p>
      <w:pPr>
        <w:tabs>
          <w:tab w:pos="10224" w:val="right"/>
        </w:tabs>
        <w:spacing w:before="0" w:after="20" w:line="276" w:lineRule="auto"/>
      </w:pPr>
      <w:r>
        <w:rPr>
          <w:rFonts w:ascii="Helvetica Neue" w:hAnsi="Helvetica Neue"/>
          <w:b w:val="0"/>
          <w:i w:val="0"/>
          <w:color w:val="1D1F24"/>
          <w:sz w:val="21"/>
        </w:rPr>
        <w:t>CompTIA Network+</w:t>
      </w:r>
      <w:r>
        <w:tab/>
      </w:r>
      <w:r>
        <w:rPr>
          <w:rFonts w:ascii="Helvetica Neue" w:hAnsi="Helvetica Neue"/>
          <w:b w:val="0"/>
          <w:i w:val="0"/>
          <w:color w:val="5B6068"/>
          <w:sz w:val="19"/>
        </w:rPr>
        <w:t>2024-08</w:t>
      </w:r>
    </w:p>
    <w:p>
      <w:pPr>
        <w:tabs>
          <w:tab w:pos="10224" w:val="right"/>
        </w:tabs>
        <w:spacing w:before="0" w:after="20" w:line="276" w:lineRule="auto"/>
      </w:pPr>
      <w:r>
        <w:rPr>
          <w:rFonts w:ascii="Helvetica Neue" w:hAnsi="Helvetica Neue"/>
          <w:b w:val="0"/>
          <w:i w:val="0"/>
          <w:color w:val="1D1F24"/>
          <w:sz w:val="21"/>
        </w:rPr>
        <w:t>CompTIA Security+</w:t>
      </w:r>
      <w:r>
        <w:tab/>
      </w:r>
      <w:r>
        <w:rPr>
          <w:rFonts w:ascii="Helvetica Neue" w:hAnsi="Helvetica Neue"/>
          <w:b w:val="0"/>
          <w:i w:val="0"/>
          <w:color w:val="5B6068"/>
          <w:sz w:val="19"/>
        </w:rPr>
        <w:t>2025-12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 Neue" w:hAnsi="Helvetica Neu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