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Helvetica Neue" w:hAnsi="Helvetica Neue"/>
          <w:b w:val="0"/>
          <w:i w:val="0"/>
          <w:color w:val="5B6068"/>
          <w:sz w:val="20"/>
        </w:rPr>
        <w:t>Tulsa, OK</w:t>
      </w:r>
    </w:p>
    <w:p>
      <w:pPr>
        <w:spacing w:before="240" w:after="280"/>
      </w:pPr>
      <w:r>
        <w:rPr>
          <w:rFonts w:ascii="Helvetica Neue" w:hAnsi="Helvetica Neue"/>
          <w:b w:val="0"/>
          <w:i w:val="0"/>
          <w:color w:val="1D1F24"/>
          <w:sz w:val="20"/>
        </w:rPr>
        <w:t>2026-05-01</w:t>
      </w:r>
    </w:p>
    <w:p>
      <w:pPr>
        <w:spacing w:before="0" w:after="200"/>
      </w:pPr>
      <w:r>
        <w:rPr>
          <w:rFonts w:ascii="Helvetica Neue" w:hAnsi="Helvetica Neue"/>
          <w:b w:val="0"/>
          <w:i w:val="0"/>
          <w:color w:val="1D1F24"/>
          <w:sz w:val="22"/>
        </w:rPr>
        <w:t>Dear Hiring Team,</w:t>
      </w:r>
    </w:p>
    <w:p>
      <w:pPr>
        <w:spacing w:before="0" w:after="200" w:line="336" w:lineRule="auto"/>
      </w:pPr>
      <w:r>
        <w:rPr>
          <w:rFonts w:ascii="Helvetica Neue" w:hAnsi="Helvetica Neue"/>
          <w:b w:val="0"/>
          <w:i w:val="0"/>
          <w:color w:val="1D1F24"/>
          <w:sz w:val="22"/>
        </w:rPr>
        <w:t>I am applying for the Cybersecurity Analyst role at PurpleBox. My background centers on making vulnerability data actionable, building monitoring and approval guardrails for safer automation, and assessing risks for stakeholders during technology change. That aligns with running day-to-day security processes, contributing to sound design and assessment, and producing clear documentation and training support.</w:t>
      </w:r>
    </w:p>
    <w:p>
      <w:pPr>
        <w:spacing w:before="0" w:after="200" w:line="336" w:lineRule="auto"/>
      </w:pPr>
      <w:r>
        <w:rPr>
          <w:rFonts w:ascii="Helvetica Neue" w:hAnsi="Helvetica Neue"/>
          <w:b w:val="0"/>
          <w:i w:val="0"/>
          <w:color w:val="1D1F24"/>
          <w:sz w:val="22"/>
        </w:rPr>
        <w:t>At Dillard's I focused on the layer between scanners and the people who have to act. By turning SAST findings into stakeholder-ready summaries with ownership and severity made obvious, teams could see where to start without digging through raw output. That clarity sped up prioritization and kept remediation conversations focused on real risk.</w:t>
      </w:r>
    </w:p>
    <w:p>
      <w:pPr>
        <w:spacing w:before="0" w:after="200" w:line="336" w:lineRule="auto"/>
      </w:pPr>
      <w:r>
        <w:rPr>
          <w:rFonts w:ascii="Helvetica Neue" w:hAnsi="Helvetica Neue"/>
          <w:b w:val="0"/>
          <w:i w:val="0"/>
          <w:color w:val="1D1F24"/>
          <w:sz w:val="22"/>
        </w:rPr>
        <w:t>In my centralized logging lab, I set up collection from Linux and Windows and validated end-to-end event flow. The practical result was targeted alerts for authentication anomalies and a quick way to confirm whether expected events were arriving, which improved triage and reduced time chasing blind spots.</w:t>
      </w:r>
    </w:p>
    <w:p>
      <w:pPr>
        <w:spacing w:before="0" w:after="200" w:line="336" w:lineRule="auto"/>
      </w:pPr>
      <w:r>
        <w:rPr>
          <w:rFonts w:ascii="Helvetica Neue" w:hAnsi="Helvetica Neue"/>
          <w:b w:val="0"/>
          <w:i w:val="0"/>
          <w:color w:val="1D1F24"/>
          <w:sz w:val="22"/>
        </w:rPr>
        <w:t>On a nonprofit healthcare migration project, I helped leadership see where security, privacy, and rollout risks sat in their workflows and proposed a low-cost SMS MFA approach that strengthened access while respecting budget constraints. I also supported developer-facing training elsewhere, which taught me how to tailor explanations so teams can adopt secure practices faster.</w:t>
      </w:r>
    </w:p>
    <w:p>
      <w:pPr>
        <w:spacing w:before="0" w:after="200" w:line="336" w:lineRule="auto"/>
      </w:pPr>
      <w:r>
        <w:rPr>
          <w:rFonts w:ascii="Helvetica Neue" w:hAnsi="Helvetica Neue"/>
          <w:b w:val="0"/>
          <w:i w:val="0"/>
          <w:color w:val="1D1F24"/>
          <w:sz w:val="22"/>
        </w:rPr>
        <w:t>I can share a sanitized sample or mockup of the SAST reporting format and a short outline of the alerting and escalation flow from my logging lab. I am available to talk Wednesday or Thursday, 1 to 4 pm CT.</w:t>
      </w:r>
    </w:p>
    <w:p>
      <w:pPr>
        <w:spacing w:before="240" w:after="80"/>
      </w:pPr>
      <w:r>
        <w:rPr>
          <w:rFonts w:ascii="Helvetica Neue" w:hAnsi="Helvetica Neue"/>
          <w:b w:val="0"/>
          <w:i w:val="0"/>
          <w:color w:val="1D1F24"/>
          <w:sz w:val="22"/>
        </w:rPr>
        <w:t>Sincerely,</w:t>
      </w:r>
    </w:p>
    <w:p>
      <w:pPr>
        <w:spacing w:before="0" w:after="0"/>
      </w:pPr>
      <w:r>
        <w:rPr>
          <w:rFonts w:ascii="Helvetica Neue" w:hAnsi="Helvetica Neue"/>
          <w:b/>
          <w:i w:val="0"/>
          <w:color w:val="1A3A5C"/>
          <w:sz w:val="22"/>
        </w:rPr>
        <w:t>Dillon Stinson</w:t>
      </w:r>
    </w:p>
    <w:p>
      <w:pPr>
        <w:spacing w:before="0" w:after="0"/>
      </w:pPr>
      <w:r>
        <w:rPr>
          <w:rFonts w:ascii="Helvetica Neue" w:hAnsi="Helvetica Neue"/>
          <w:b w:val="0"/>
          <w:i w:val="0"/>
          <w:color w:val="5B6068"/>
          <w:sz w:val="20"/>
        </w:rPr>
        <w:t>dds1244@utulsa.edu  •  580-678-7939</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