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/>
        </w:tabs>
        <w:spacing w:after="40"/>
      </w:pPr>
      <w:r>
        <w:rPr>
          <w:rFonts w:ascii="Arial" w:hAnsi="Arial"/>
          <w:b/>
          <w:color w:val="5B564A"/>
          <w:sz w:val="17"/>
        </w:rPr>
        <w:t>GROUP PROJECT — MULTI-FACTOR AUTHENTICATION FOR VISUALLY IMPAIRED USERS</w:t>
      </w:r>
      <w:r>
        <w:rPr>
          <w:rFonts w:ascii="Arial" w:hAnsi="Arial"/>
          <w:color w:val="5B564A"/>
          <w:sz w:val="17"/>
        </w:rPr>
        <w:tab/>
        <w:t>Individual Design Document 2 / 5</w:t>
      </w:r>
    </w:p>
    <w:p>
      <w:pPr>
        <w:spacing w:after="200"/>
        <w:pBdr>
          <w:bottom w:val="single" w:sz="18" w:color="201D18"/>
        </w:pBdr>
      </w:pPr>
    </w:p>
    <w:p>
      <w:pPr>
        <w:spacing w:after="120"/>
      </w:pPr>
      <w:r>
        <w:rPr>
          <w:rFonts w:ascii="Arial" w:hAnsi="Arial"/>
          <w:b/>
          <w:color w:val="28546F"/>
          <w:sz w:val="18"/>
        </w:rPr>
        <w:t>BIOMETRIC AUTHENTICATION FACTOR</w:t>
      </w:r>
    </w:p>
    <w:p>
      <w:pPr>
        <w:spacing w:after="120"/>
      </w:pPr>
      <w:r>
        <w:rPr>
          <w:rFonts w:ascii="Arial" w:hAnsi="Arial"/>
          <w:b/>
          <w:color w:val="201D18"/>
          <w:sz w:val="44"/>
        </w:rPr>
        <w:t>Biometric Authentication Factor: Design</w:t>
      </w:r>
    </w:p>
    <w:p>
      <w:pPr>
        <w:spacing w:after="280"/>
      </w:pPr>
      <w:r>
        <w:rPr>
          <w:rFonts w:ascii="Arial" w:hAnsi="Arial"/>
          <w:i/>
          <w:color w:val="5B564A"/>
          <w:sz w:val="22"/>
        </w:rPr>
        <w:t>Design of the on-device fingerprint/face verification subsystem: enrolment and verification flow, secure-enclave key handling, and fallback behaviour.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GROUP NAME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28546F"/>
                <w:sz w:val="21"/>
              </w:rPr>
              <w:t>[Group Name]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MODULE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Computer Security — Group Project</w:t>
            </w:r>
          </w:p>
        </w:tc>
      </w:tr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STUDENT NAME (INITIALS)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28546F"/>
                <w:sz w:val="21"/>
              </w:rPr>
              <w:t>[B. Student]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STUDENT ID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/>
                <w:color w:val="28546F"/>
                <w:sz w:val="21"/>
              </w:rPr>
              <w:t>[Student ID]</w:t>
            </w:r>
          </w:p>
        </w:tc>
      </w:tr>
      <w:tr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DATE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15 September 2026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B564A"/>
                <w:sz w:val="15"/>
              </w:rPr>
              <w:t>CONTRIBUTION AREA</w:t>
            </w:r>
          </w:p>
        </w:tc>
        <w:tc>
          <w:tcPr>
            <w:tcW w:type="dxa" w:w="2436"/>
            <w:tcBorders>
              <w:bottom w:val="single" w:sz="2" w:color="DBD2B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Biometric Factor</w:t>
            </w:r>
          </w:p>
        </w:tc>
      </w:tr>
    </w:tbl>
    <w:p>
      <w:pPr>
        <w:spacing w:after="80"/>
      </w:pP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1   </w:t>
      </w:r>
      <w:r>
        <w:rPr>
          <w:rFonts w:ascii="Arial" w:hAnsi="Arial"/>
          <w:b/>
          <w:color w:val="201D18"/>
          <w:sz w:val="24"/>
          <w:u w:val="none"/>
        </w:rPr>
        <w:t>SCOPE OF MY CONTRIBUTION</w:t>
      </w:r>
    </w:p>
    <w:p>
      <w:r>
        <w:rPr>
          <w:rFonts w:ascii="Arial" w:hAnsi="Arial"/>
          <w:color w:val="201D18"/>
          <w:sz w:val="21"/>
        </w:rPr>
        <w:t>My contribution is the detailed design of the biometric authentication factor introduced at the architectural level in Document 1 (§4, component Platform Biometric API → Biometric Assertion Verifier). This covers how the fingerprint/face factor is enrolled, how a verification challenge is issued and answered, what data crosses the network, and how the system degrades gracefully when biometric hardware is unavailable — while remaining usable by a blind or low-vision user without any reliance on reading a screen.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2   </w:t>
      </w:r>
      <w:r>
        <w:rPr>
          <w:rFonts w:ascii="Arial" w:hAnsi="Arial"/>
          <w:b/>
          <w:color w:val="201D18"/>
          <w:sz w:val="24"/>
          <w:u w:val="none"/>
        </w:rPr>
        <w:t>ASSUMPTIONS</w:t>
      </w:r>
    </w:p>
    <w:p>
      <w:pPr>
        <w:spacing w:after="160"/>
        <w:ind w:left="283"/>
      </w:pPr>
      <w:r>
        <w:rPr>
          <w:rFonts w:ascii="Arial" w:hAnsi="Arial"/>
          <w:b/>
          <w:color w:val="28546F"/>
          <w:sz w:val="21"/>
        </w:rPr>
        <w:t xml:space="preserve">B1  </w:t>
      </w:r>
      <w:r>
        <w:rPr>
          <w:rFonts w:ascii="Arial" w:hAnsi="Arial"/>
          <w:color w:val="201D18"/>
          <w:sz w:val="21"/>
        </w:rPr>
        <w:t>The user's device contains a hardware-backed secure enclave or trusted execution environment (Apple Secure Enclave, or Android StrongBox/TEE) and the user has already enrolled a fingerprint or face at the OS level, prior to using this system (consistent with A1 in Document 1).</w:t>
      </w:r>
    </w:p>
    <w:p>
      <w:pPr>
        <w:spacing w:after="160"/>
        <w:ind w:left="283"/>
      </w:pPr>
      <w:r>
        <w:rPr>
          <w:rFonts w:ascii="Arial" w:hAnsi="Arial"/>
          <w:b/>
          <w:color w:val="28546F"/>
          <w:sz w:val="21"/>
        </w:rPr>
        <w:t xml:space="preserve">B2  </w:t>
      </w:r>
      <w:r>
        <w:rPr>
          <w:rFonts w:ascii="Arial" w:hAnsi="Arial"/>
          <w:color w:val="201D18"/>
          <w:sz w:val="21"/>
        </w:rPr>
        <w:t>The application never implements its own fingerprint or camera capture. It calls only the platform's biometric API (Android BiometricPrompt, iOS LocalAuthentication) and receives a pass/fail plus a cryptographic signature — it never sees raw biometric data.</w:t>
      </w:r>
    </w:p>
    <w:p>
      <w:pPr>
        <w:spacing w:after="160"/>
        <w:ind w:left="283"/>
      </w:pPr>
      <w:r>
        <w:rPr>
          <w:rFonts w:ascii="Arial" w:hAnsi="Arial"/>
          <w:b/>
          <w:color w:val="28546F"/>
          <w:sz w:val="21"/>
        </w:rPr>
        <w:t xml:space="preserve">B3  </w:t>
      </w:r>
      <w:r>
        <w:rPr>
          <w:rFonts w:ascii="Arial" w:hAnsi="Arial"/>
          <w:color w:val="201D18"/>
          <w:sz w:val="21"/>
        </w:rPr>
        <w:t>If the device has no biometric hardware, or the user fails biometric verification three times, the platform API itself falls back to the device passcode/PIN as the local unlock step, which is standard OS behaviour for both BiometricPrompt and LocalAuthentication and is not re-implemented by this system.</w:t>
      </w:r>
    </w:p>
    <w:p>
      <w:pPr>
        <w:spacing w:after="160"/>
        <w:ind w:left="283"/>
      </w:pPr>
      <w:r>
        <w:rPr>
          <w:rFonts w:ascii="Arial" w:hAnsi="Arial"/>
          <w:b/>
          <w:color w:val="28546F"/>
          <w:sz w:val="21"/>
        </w:rPr>
        <w:t xml:space="preserve">B4  </w:t>
      </w:r>
      <w:r>
        <w:rPr>
          <w:rFonts w:ascii="Arial" w:hAnsi="Arial"/>
          <w:color w:val="201D18"/>
          <w:sz w:val="21"/>
        </w:rPr>
        <w:t>The platform biometric prompts (BiometricPrompt / LocalAuthentication) are assumed to already be screen-reader accessible out of the box, since both Android and iOS document these system dialogues as accessibility-API compliant — this system relies on that rather than building a custom prompt.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3   </w:t>
      </w:r>
      <w:r>
        <w:rPr>
          <w:rFonts w:ascii="Arial" w:hAnsi="Arial"/>
          <w:b/>
          <w:color w:val="201D18"/>
          <w:sz w:val="24"/>
          <w:u w:val="none"/>
        </w:rPr>
        <w:t>DESIGN: KEY-BASED ASSERTION MODEL</w:t>
      </w:r>
    </w:p>
    <w:p>
      <w:r>
        <w:rPr>
          <w:rFonts w:ascii="Arial" w:hAnsi="Arial"/>
          <w:color w:val="201D18"/>
          <w:sz w:val="21"/>
        </w:rPr>
        <w:t>Rather than sending a fingerprint image or facial scan to the server for comparison, the design follows the model standardised by FIDO2/WebAuthn: at enrolment, the device generates an asymmetric key pair inside the secure enclave. The private key never leaves the enclave and is only usable after a successful local biometric or PIN unlock. The public key is registered with the server. At verification time, the server sends a random challenge; the device signs it with the private key (after biometric unlock) and returns the signature. The server verifies the signature against the stored public key. No biometric data — raw or templated — ever traverses the network or is stored server-side.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4   </w:t>
      </w:r>
      <w:r>
        <w:rPr>
          <w:rFonts w:ascii="Arial" w:hAnsi="Arial"/>
          <w:b/>
          <w:color w:val="201D18"/>
          <w:sz w:val="24"/>
          <w:u w:val="none"/>
        </w:rPr>
        <w:t>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3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5B564A"/>
          <w:sz w:val="18"/>
        </w:rPr>
        <w:t>Figure 1. Enrolment and verification sequence for the biometric factor. The trust boundary is the Secure Enclave/TEE: no message leaving that boundary ever carries raw or templated biometric data — only a pass/fail result and, on success, a digital signature.</w:t>
      </w: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5   </w:t>
      </w:r>
      <w:r>
        <w:rPr>
          <w:rFonts w:ascii="Arial" w:hAnsi="Arial"/>
          <w:b/>
          <w:color w:val="201D18"/>
          <w:sz w:val="24"/>
          <w:u w:val="none"/>
        </w:rPr>
        <w:t>DESIGN DECISIONS &amp; JUSTIFICATION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DECISION</w:t>
            </w:r>
          </w:p>
        </w:tc>
        <w:tc>
          <w:tcPr>
            <w:tcW w:type="dxa" w:w="4873"/>
            <w:tcBorders>
              <w:bottom w:val="single" w:sz="10" w:color="201D18"/>
            </w:tcBorders>
          </w:tcPr>
          <w:p>
            <w:r/>
            <w:r>
              <w:rPr>
                <w:rFonts w:ascii="Arial" w:hAnsi="Arial"/>
                <w:b/>
                <w:color w:val="5B564A"/>
                <w:sz w:val="16"/>
              </w:rPr>
              <w:t>JUSTIFICATION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Adopt the WebAuthn/FIDO2 public-key assertion model instead of transmitting or centrally storing biometric templates.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Biometric data is irrevocable — unlike a password, a leaked fingerprint cannot be reset. The W3C WebAuthn Level 2 specification and the FIDO Alliance were explicitly designed around this principle: biometric material stays on the device, and only a signed assertion is shared. This eliminates server-side biometric data breach risk entirely by design.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Use the platform's native biometric APIs (BiometricPrompt / LocalAuthentication) instead of a custom-built capture UI.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Both APIs are documented by Google and Apple as conforming to their respective accessibility frameworks, meaning TalkBack/VoiceOver announce the prompt correctly without extra engineering — directly serving the target user group without this team needing to re-solve accessible camera/sensor UI from scratch.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Allow up to three retries before falling back to device passcode.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Balances usability against brute-force resistance; three attempts is the platform default for both Android and iOS biometric frameworks and matches common industry throttling practice referenced in NIST SP 800-63B for local authenticators.</w:t>
            </w:r>
          </w:p>
        </w:tc>
      </w:tr>
      <w:tr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Treat biometric match accuracy (False Accept/Reject Rate) as a platform-level property, not something this system re-measures.</w:t>
            </w:r>
          </w:p>
        </w:tc>
        <w:tc>
          <w:tcPr>
            <w:tcW w:type="dxa" w:w="4873"/>
            <w:tcBorders>
              <w:bottom w:val="single" w:sz="4" w:color="DBD2BB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201D18"/>
                <w:sz w:val="19"/>
              </w:rPr>
              <w:t>Biometric performance testing is a specialised discipline with its own standard (ISO/IEC 19795-1); relying on the platform vendor's certified sensor and matcher is appropriate for an academic system rather than attempting independent FAR/FRR evaluation.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6" w:color="DBD2BB"/>
        </w:pBdr>
      </w:pPr>
      <w:r>
        <w:rPr>
          <w:rFonts w:ascii="Arial" w:hAnsi="Arial"/>
          <w:b/>
          <w:color w:val="28546F"/>
          <w:sz w:val="24"/>
        </w:rPr>
        <w:t xml:space="preserve">6   </w:t>
      </w:r>
      <w:r>
        <w:rPr>
          <w:rFonts w:ascii="Arial" w:hAnsi="Arial"/>
          <w:b/>
          <w:color w:val="201D18"/>
          <w:sz w:val="24"/>
          <w:u w:val="none"/>
        </w:rPr>
        <w:t>REFERENCES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World Wide Web Consortium (2021) Web Authentication: An API for Accessing Public Key Credentials Level 2 (WebAuthn). W3C Recommendation.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FIDO Alliance (2022) FIDO2: WebAuthn &amp; CTAP Overview. Available at: fidoalliance.org/fido2.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Google Android Developers (2023) Biometric Authentication — BiometricPrompt. Available at: developer.android.com/training/sign-in/biometric-auth.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Apple Inc. (2023) LocalAuthentication Framework Documentation. Available at: developer.apple.com/documentation/localauthentication.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International Organization for Standardization (2021) ISO/IEC 19795-1:2021 — Biometric Performance Testing and Reporting.</w:t>
      </w:r>
    </w:p>
    <w:p>
      <w:pPr>
        <w:spacing w:after="120"/>
        <w:ind w:left="340" w:hanging="340"/>
      </w:pPr>
      <w:r>
        <w:rPr>
          <w:rFonts w:ascii="Arial" w:hAnsi="Arial"/>
          <w:color w:val="201D18"/>
          <w:sz w:val="19"/>
        </w:rPr>
        <w:t>National Institute of Standards and Technology (2017) SP 800-63B: Digital Identity Guidelines. Gaithersburg, MD: NIST.</w:t>
      </w:r>
    </w:p>
    <w:p>
      <w:pPr>
        <w:spacing w:before="360"/>
        <w:pBdr>
          <w:top w:val="single" w:sz="6" w:color="DBD2BB"/>
        </w:pBdr>
      </w:pPr>
      <w:r>
        <w:rPr>
          <w:rFonts w:ascii="Arial" w:hAnsi="Arial"/>
          <w:color w:val="5B564A"/>
          <w:sz w:val="16"/>
        </w:rPr>
        <w:t>Individual Contribution — Submission 1                                                                    2 / 5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Arial" w:hAnsi="Arial"/>
      <w:color w:val="201D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