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FishTracker — CJS Short Communication</w:t>
      </w:r>
    </w:p>
    <w:p>
      <w:pPr>
        <w:jc w:val="center"/>
      </w:pPr>
      <w:r>
        <w:rPr>
          <w:i/>
          <w:color w:val="555555"/>
          <w:sz w:val="24"/>
        </w:rPr>
        <w:t>Section-by-section drafting outline (internal working document — not for submission)</w:t>
      </w:r>
    </w:p>
    <w:p/>
    <w:p>
      <w:r>
        <w:rPr>
          <w:b/>
        </w:rPr>
        <w:t xml:space="preserve">Purpose of this document: </w:t>
      </w:r>
      <w:r>
        <w:t>a fill-in-the-blanks skeleton for a Ceylon Journal of Science (CJS) Short communication (word limit 3,500 including figures/tables at 400 words each; abstract ≤150 words). Each section below lists the CJS requirement, a word-count target, drafting guidance, and — where the content already exists in the repository (README.md, paper.md, TECHNICAL_REPORT.md) — a ready-to-adapt draft. Sections marked [DATA NEEDED] cannot be finalised until the validation study (manual-digitization accuracy check) is run; everything else is writable now.</w:t>
      </w:r>
    </w:p>
    <w:p>
      <w:pPr>
        <w:pBdr>
          <w:bottom w:val="single" w:sz="6" w:space="1" w:color="auto"/>
        </w:pBdr>
      </w:pPr>
    </w:p>
    <w:p>
      <w:pPr>
        <w:pStyle w:val="Heading1"/>
      </w:pPr>
      <w:r>
        <w:rPr>
          <w:rFonts w:ascii="Times New Roman" w:hAnsi="Times New Roman"/>
          <w:color w:val="000000"/>
          <w:sz w:val="28"/>
        </w:rPr>
        <w:t>1. Title page  (separate document per CJS guidelines)</w:t>
      </w:r>
    </w:p>
    <w:p>
      <w:r>
        <w:rPr>
          <w:i/>
          <w:color w:val="555555"/>
          <w:sz w:val="21"/>
        </w:rPr>
        <w:t>Not counted toward the 3,500-word limit.</w:t>
      </w:r>
    </w:p>
    <w:p>
      <w:r>
        <w:rPr>
          <w:b/>
          <w:i/>
          <w:sz w:val="22"/>
        </w:rPr>
        <w:t xml:space="preserve">Guidance: </w:t>
      </w:r>
      <w:r>
        <w:rPr>
          <w:i/>
          <w:sz w:val="22"/>
        </w:rPr>
        <w:t>Article type = Short communication. Give full author affiliation and ORCID. Author names/affiliations must NOT appear in the main manuscript file (double-blind review).</w:t>
      </w:r>
    </w:p>
    <w:p>
      <w:pPr>
        <w:spacing w:line="480" w:lineRule="auto"/>
      </w:pPr>
      <w:r>
        <w:rPr>
          <w:sz w:val="24"/>
        </w:rPr>
        <w:t>Article type: Short communication</w:t>
      </w:r>
    </w:p>
    <w:p>
      <w:pPr>
        <w:spacing w:line="480" w:lineRule="auto"/>
      </w:pPr>
      <w:r>
        <w:rPr>
          <w:sz w:val="24"/>
        </w:rPr>
        <w:t>Working title (option A): "FishTracker: an open-source tool for single-subject video tracking and space-use quantification in laboratory aquatic behavioural assays"</w:t>
      </w:r>
    </w:p>
    <w:p>
      <w:pPr>
        <w:spacing w:line="480" w:lineRule="auto"/>
      </w:pPr>
      <w:r>
        <w:rPr>
          <w:sz w:val="24"/>
        </w:rPr>
        <w:t>Working title (option B, shorter): "An open-source, GPU-free tool for tracking single aquatic animals in laboratory behavioural assays"</w:t>
      </w:r>
    </w:p>
    <w:p>
      <w:pPr>
        <w:spacing w:line="480" w:lineRule="auto"/>
      </w:pPr>
      <w:r>
        <w:rPr>
          <w:sz w:val="24"/>
        </w:rPr>
        <w:t>Author: Dilshan Pathirana</w:t>
      </w:r>
    </w:p>
    <w:p>
      <w:pPr>
        <w:spacing w:line="480" w:lineRule="auto"/>
      </w:pPr>
      <w:r>
        <w:rPr>
          <w:sz w:val="24"/>
        </w:rPr>
        <w:t>Affiliation: Department of Zoology, Faculty of Science, University of Peradeniya, Sri Lanka</w:t>
      </w:r>
    </w:p>
    <w:p>
      <w:pPr>
        <w:spacing w:line="480" w:lineRule="auto"/>
      </w:pPr>
      <w:r>
        <w:rPr>
          <w:sz w:val="24"/>
        </w:rPr>
        <w:t>Corresponding author email: dilshan.pathirana.121@gmail.com</w:t>
      </w:r>
    </w:p>
    <w:p>
      <w:pPr>
        <w:spacing w:line="480" w:lineRule="auto"/>
      </w:pPr>
      <w:r>
        <w:rPr>
          <w:sz w:val="24"/>
        </w:rPr>
        <w:t>ORCID: 0009-0008-2039-8884</w:t>
      </w:r>
    </w:p>
    <w:p>
      <w:pPr>
        <w:pStyle w:val="Heading1"/>
      </w:pPr>
      <w:r>
        <w:rPr>
          <w:rFonts w:ascii="Times New Roman" w:hAnsi="Times New Roman"/>
          <w:color w:val="000000"/>
          <w:sz w:val="28"/>
        </w:rPr>
        <w:t>2. Highlights</w:t>
      </w:r>
    </w:p>
    <w:p>
      <w:r>
        <w:rPr>
          <w:i/>
          <w:color w:val="555555"/>
          <w:sz w:val="21"/>
        </w:rPr>
        <w:t>3–5 bullet points, each ≤100 characters. Not counted toward the 3,500-word limit.</w:t>
      </w:r>
    </w:p>
    <w:p>
      <w:r>
        <w:rPr>
          <w:b/>
          <w:i/>
          <w:sz w:val="22"/>
        </w:rPr>
        <w:t xml:space="preserve">Guidance: </w:t>
      </w:r>
      <w:r>
        <w:rPr>
          <w:i/>
          <w:sz w:val="22"/>
        </w:rPr>
        <w:t>Keep each bullet a single, punchy claim. The 4th bullet below needs the validation numbers before it can be finalised.</w:t>
      </w:r>
    </w:p>
    <w:p>
      <w:pPr>
        <w:pStyle w:val="ListBullet"/>
      </w:pPr>
      <w:r>
        <w:t>Free, GPU-free, open-source tool for tracking a single animal in lab videos</w:t>
      </w:r>
    </w:p>
    <w:p>
      <w:pPr>
        <w:pStyle w:val="ListBullet"/>
      </w:pPr>
      <w:r>
        <w:t>Batch-processes hundreds of videos via GUI or command-line, no coding required</w:t>
      </w:r>
    </w:p>
    <w:p>
      <w:pPr>
        <w:pStyle w:val="ListBullet"/>
      </w:pPr>
      <w:r>
        <w:t>Outputs per-frame trajectory CSVs, space-use heatmaps, and calibrated distance travelled</w:t>
      </w:r>
    </w:p>
    <w:p>
      <w:r>
        <w:rPr>
          <w:b/>
          <w:color w:val="B00000"/>
        </w:rPr>
        <w:t xml:space="preserve">[DATA NEEDED] </w:t>
      </w:r>
      <w:r>
        <w:rPr>
          <w:i/>
          <w:color w:val="B00000"/>
        </w:rPr>
        <w:t>Detects [X]% of frames correctly, mean positional error [Y] cm vs. manual tracking (needs validation study)</w:t>
      </w:r>
    </w:p>
    <w:p>
      <w:pPr>
        <w:pStyle w:val="ListBullet"/>
      </w:pPr>
      <w:r>
        <w:t>Already used to quantify movement and space-use in a two-species amphibian larvae behavioural study</w:t>
      </w:r>
    </w:p>
    <w:p>
      <w:pPr>
        <w:pStyle w:val="Heading1"/>
      </w:pPr>
      <w:r>
        <w:rPr>
          <w:rFonts w:ascii="Times New Roman" w:hAnsi="Times New Roman"/>
          <w:color w:val="000000"/>
          <w:sz w:val="28"/>
        </w:rPr>
        <w:t>3. Graphical abstract (optional)</w:t>
      </w:r>
    </w:p>
    <w:p>
      <w:r>
        <w:rPr>
          <w:i/>
          <w:color w:val="555555"/>
          <w:sz w:val="21"/>
        </w:rPr>
        <w:t>Optional — counts as ~400 words if included.</w:t>
      </w:r>
    </w:p>
    <w:p>
      <w:r>
        <w:rPr>
          <w:b/>
          <w:i/>
          <w:sz w:val="22"/>
        </w:rPr>
        <w:t xml:space="preserve">Guidance: </w:t>
      </w:r>
      <w:r>
        <w:rPr>
          <w:i/>
          <w:sz w:val="22"/>
        </w:rPr>
        <w:t>Two reasonable options: (a) a 4-panel pipeline schematic — raw frame → background-subtracted mask → detected centroid/bounding box → output heatmap; or (b) a single annotated example heatmap image (you already have one in the README). Option (b) is far less effort and still communicates the tool's output.</w:t>
      </w:r>
    </w:p>
    <w:p>
      <w:pPr>
        <w:pStyle w:val="Heading1"/>
      </w:pPr>
      <w:r>
        <w:rPr>
          <w:rFonts w:ascii="Times New Roman" w:hAnsi="Times New Roman"/>
          <w:color w:val="000000"/>
          <w:sz w:val="28"/>
        </w:rPr>
        <w:t>4. Abstract</w:t>
      </w:r>
    </w:p>
    <w:p>
      <w:r>
        <w:rPr>
          <w:i/>
          <w:color w:val="555555"/>
          <w:sz w:val="21"/>
        </w:rPr>
        <w:t>Target: 150 words maximum (CJS hard limit for short communications). Single paragraph, no citations.</w:t>
      </w:r>
    </w:p>
    <w:p>
      <w:r>
        <w:rPr>
          <w:b/>
          <w:i/>
          <w:sz w:val="22"/>
        </w:rPr>
        <w:t xml:space="preserve">Guidance: </w:t>
      </w:r>
      <w:r>
        <w:rPr>
          <w:i/>
          <w:sz w:val="22"/>
        </w:rPr>
        <w:t>State the problem (cost/complexity of existing tools), what FishTracker does, one validation metric, and the demonstrated application. Draft below is ~140 words with placeholders — trim after the real numbers go in.</w:t>
      </w:r>
    </w:p>
    <w:p>
      <w:pPr>
        <w:spacing w:line="480" w:lineRule="auto"/>
      </w:pPr>
      <w:r>
        <w:rPr>
          <w:sz w:val="24"/>
        </w:rPr>
        <w:t>Quantifying movement and space use is central to behavioural ecology and aquaculture research, but existing single-subject tracking options are either commercially licensed and costly (e.g. EthoVision XT) or built for multi-animal identity tracking or pose estimation and require GPU acceleration or model training (idtracker.ai, TRex, DeepLabCut). We present FishTracker, a lightweight, open-source Python tool that uses adaptive background subtraction to track a single animal's centroid across video frames, requiring no GPU or trained model. FishTracker exports per-frame trajectory CSVs, space-use heatmaps, and real-world calibrated distance-travelled summaries, with both a GUI and a parallelised batch command-line mode. Validation against manually digitised ground truth across [N] videos showed a detection rate of [X]% and mean positional error of [Y] cm [DATA NEEDED]. The tool has already been used to generate movement and space-use variables in an honours dissertation study of amphibian larvae.</w:t>
      </w:r>
    </w:p>
    <w:p>
      <w:pPr>
        <w:pStyle w:val="Heading1"/>
      </w:pPr>
      <w:r>
        <w:rPr>
          <w:rFonts w:ascii="Times New Roman" w:hAnsi="Times New Roman"/>
          <w:color w:val="000000"/>
          <w:sz w:val="28"/>
        </w:rPr>
        <w:t>5. Keywords</w:t>
      </w:r>
    </w:p>
    <w:p>
      <w:r>
        <w:rPr>
          <w:i/>
          <w:color w:val="555555"/>
          <w:sz w:val="21"/>
        </w:rPr>
        <w:t>5 keywords, semicolon-separated. Not counted toward the word limit.</w:t>
      </w:r>
    </w:p>
    <w:p>
      <w:pPr>
        <w:spacing w:line="480" w:lineRule="auto"/>
      </w:pPr>
      <w:r>
        <w:rPr>
          <w:sz w:val="24"/>
        </w:rPr>
        <w:t>animal tracking; behavioural ecology; computer vision; open-source software; background subtraction</w:t>
      </w:r>
    </w:p>
    <w:p>
      <w:pPr>
        <w:pBdr>
          <w:bottom w:val="single" w:sz="6" w:space="1" w:color="auto"/>
        </w:pBdr>
      </w:pPr>
    </w:p>
    <w:p>
      <w:pPr>
        <w:pStyle w:val="Heading1"/>
      </w:pPr>
      <w:r>
        <w:rPr>
          <w:rFonts w:ascii="Times New Roman" w:hAnsi="Times New Roman"/>
          <w:color w:val="000000"/>
          <w:sz w:val="28"/>
        </w:rPr>
        <w:t>6. Introduction</w:t>
      </w:r>
    </w:p>
    <w:p>
      <w:r>
        <w:rPr>
          <w:i/>
          <w:color w:val="555555"/>
          <w:sz w:val="21"/>
        </w:rPr>
        <w:t>Target: ~400–450 words.</w:t>
      </w:r>
    </w:p>
    <w:p>
      <w:r>
        <w:rPr>
          <w:b/>
          <w:i/>
          <w:sz w:val="22"/>
        </w:rPr>
        <w:t xml:space="preserve">Guidance: </w:t>
      </w:r>
      <w:r>
        <w:rPr>
          <w:i/>
          <w:sz w:val="22"/>
        </w:rPr>
        <w:t>Three short paragraphs. (1) Why movement/space-use quantification matters in behavioural ecology and aquaculture, and how it's typically measured (open-field, novel-object, mirror, emergence assays). (2) Existing tools and why each is a poor fit for the single-subject case: EthoVision XT (cost), idtracker.ai/TRex (built for multi-animal identity, partial GPU dependency), DeepLabCut (pose estimation, requires a trained model). This content is already written in paper.md's 'Statement of need' and the comparison table — condense, don't rewrite from scratch. (3) State the gap and FishTracker's purpose in one or two sentences, ending with what this short communication reports (design + validation).</w:t>
      </w:r>
    </w:p>
    <w:p>
      <w:r>
        <w:rPr>
          <w:b/>
          <w:i/>
          <w:sz w:val="22"/>
        </w:rPr>
        <w:t xml:space="preserve">Guidance: </w:t>
      </w:r>
      <w:r>
        <w:rPr>
          <w:i/>
          <w:sz w:val="22"/>
        </w:rPr>
        <w:t>Key citations to carry over from paper.bib: Noldus (2001) for EthoVision; Romero-Ferrero et al. (2019) for idtracker.ai; Walter &amp; Couzin (2021) for TRex; Mathis et al. (2018) for DeepLabCut; Zivkovic (2004) and Bradski (2000) for the MOG2/OpenCV method itself.</w:t>
      </w:r>
    </w:p>
    <w:p>
      <w:pPr>
        <w:pStyle w:val="Heading1"/>
      </w:pPr>
      <w:r>
        <w:rPr>
          <w:rFonts w:ascii="Times New Roman" w:hAnsi="Times New Roman"/>
          <w:color w:val="000000"/>
          <w:sz w:val="28"/>
        </w:rPr>
        <w:t>7. Materials and Methods</w:t>
      </w:r>
    </w:p>
    <w:p>
      <w:r>
        <w:rPr>
          <w:i/>
          <w:color w:val="555555"/>
          <w:sz w:val="21"/>
        </w:rPr>
        <w:t>Target: ~800–900 words total across subsections.</w:t>
      </w:r>
    </w:p>
    <w:p>
      <w:pPr>
        <w:pStyle w:val="Heading2"/>
      </w:pPr>
      <w:r>
        <w:rPr>
          <w:rFonts w:ascii="Times New Roman" w:hAnsi="Times New Roman"/>
          <w:color w:val="000000"/>
          <w:sz w:val="24"/>
        </w:rPr>
        <w:t>7.1 Software design and implementation</w:t>
      </w:r>
    </w:p>
    <w:p>
      <w:r>
        <w:rPr>
          <w:i/>
          <w:color w:val="555555"/>
          <w:sz w:val="21"/>
        </w:rPr>
        <w:t>~350–400 words.</w:t>
      </w:r>
    </w:p>
    <w:p>
      <w:r>
        <w:rPr>
          <w:b/>
          <w:i/>
          <w:sz w:val="22"/>
        </w:rPr>
        <w:t xml:space="preserve">Guidance: </w:t>
      </w:r>
      <w:r>
        <w:rPr>
          <w:i/>
          <w:sz w:val="22"/>
        </w:rPr>
        <w:t>Condense from TECHNICAL_REPORT.md §2.2: MOG2 adaptive background subtraction (history=100, varThreshold=16, detectShadows=True) → morphological close/open filtering → largest-contour centroid extraction (area &gt; 500 px²) → short-gap interpolation (holds last bounding box up to 10 frames to reduce fragmentation during brief occlusion/inactivity) → pixel-to-cm distance calibration from user-supplied arena dimensions → CSV/heatmap export. Mention the three interfaces (GUI, parallelised CLI batch mode, interactive single-video debug/ROI mode) and that it requires no GPU or trained model. State language/dependencies (Python 3.8+, OpenCV, NumPy) and license (MIT) for reproducibility, per CJS's 'provide sufficient detail to allow the work to be reproduced' requirement.</w:t>
      </w:r>
    </w:p>
    <w:p>
      <w:pPr>
        <w:pStyle w:val="Heading2"/>
      </w:pPr>
      <w:r>
        <w:rPr>
          <w:rFonts w:ascii="Times New Roman" w:hAnsi="Times New Roman"/>
          <w:color w:val="000000"/>
          <w:sz w:val="24"/>
        </w:rPr>
        <w:t>7.2 Validation dataset and manual ground truth</w:t>
      </w:r>
    </w:p>
    <w:p>
      <w:r>
        <w:rPr>
          <w:i/>
          <w:color w:val="555555"/>
          <w:sz w:val="21"/>
        </w:rPr>
        <w:t>~250–300 words.</w:t>
      </w:r>
    </w:p>
    <w:p>
      <w:r>
        <w:rPr>
          <w:b/>
          <w:color w:val="B00000"/>
        </w:rPr>
        <w:t xml:space="preserve">[DATA NEEDED] </w:t>
      </w:r>
      <w:r>
        <w:rPr>
          <w:i/>
          <w:color w:val="B00000"/>
        </w:rPr>
        <w:t>This subsection cannot be written until the validation study is run. Suggested protocol (already scoped in TECHNICAL_REPORT.md §4.1/§9.1): select 15–25 videos stratified across recording quality (high/low contrast) and assay type (open-field, emergence, novel-object, mirror); manually digitise centroid position on every 10th frame (~150–200 points/video) by a human annotator blind to the automated output; compute detection rate and positional error (px, converted to cm) per video.</w:t>
      </w:r>
    </w:p>
    <w:p>
      <w:pPr>
        <w:pStyle w:val="Heading2"/>
      </w:pPr>
      <w:r>
        <w:rPr>
          <w:rFonts w:ascii="Times New Roman" w:hAnsi="Times New Roman"/>
          <w:color w:val="000000"/>
          <w:sz w:val="24"/>
        </w:rPr>
        <w:t>7.3 Performance benchmarking</w:t>
      </w:r>
    </w:p>
    <w:p>
      <w:r>
        <w:rPr>
          <w:i/>
          <w:color w:val="555555"/>
          <w:sz w:val="21"/>
        </w:rPr>
        <w:t>~100–150 words.</w:t>
      </w:r>
    </w:p>
    <w:p>
      <w:r>
        <w:rPr>
          <w:b/>
          <w:i/>
          <w:sz w:val="22"/>
        </w:rPr>
        <w:t xml:space="preserve">Guidance: </w:t>
      </w:r>
      <w:r>
        <w:rPr>
          <w:i/>
          <w:sz w:val="22"/>
        </w:rPr>
        <w:t>Report wall-clock processing time per video and for a representative batch, and the hardware used (CPU model, RAM) — figures already exist in TECHNICAL_REPORT.md §3 (2.5–3.3x optimisation, 18–24 s per 1-minute 1080p video). State these as achieved results, not aspirational.</w:t>
      </w:r>
    </w:p>
    <w:p>
      <w:pPr>
        <w:pStyle w:val="Heading2"/>
      </w:pPr>
      <w:r>
        <w:rPr>
          <w:rFonts w:ascii="Times New Roman" w:hAnsi="Times New Roman"/>
          <w:color w:val="000000"/>
          <w:sz w:val="24"/>
        </w:rPr>
        <w:t>7.4 Ethics statement</w:t>
      </w:r>
    </w:p>
    <w:p>
      <w:r>
        <w:rPr>
          <w:i/>
          <w:color w:val="555555"/>
          <w:sz w:val="21"/>
        </w:rPr>
        <w:t>~30–50 words. Mandatory per CJS guidelines for any work involving vertebrates.</w:t>
      </w:r>
    </w:p>
    <w:p>
      <w:r>
        <w:rPr>
          <w:b/>
          <w:i/>
          <w:sz w:val="22"/>
        </w:rPr>
        <w:t xml:space="preserve">Guidance: </w:t>
      </w:r>
      <w:r>
        <w:rPr>
          <w:i/>
          <w:sz w:val="22"/>
        </w:rPr>
        <w:t>If the validation footage is drawn from the amphibian larvae dataset, cite the same approval already obtained for that work: Ethics Committee, Postgraduate Institute of Science, University of Peradeniya (Permit No. CEC_PGIS_2025_03). If new/different footage is used, a separate or amended approval will be needed before submission — confirm which applies.</w:t>
      </w:r>
    </w:p>
    <w:p>
      <w:pPr>
        <w:pBdr>
          <w:bottom w:val="single" w:sz="6" w:space="1" w:color="auto"/>
        </w:pBdr>
      </w:pPr>
    </w:p>
    <w:p>
      <w:pPr>
        <w:pStyle w:val="Heading1"/>
      </w:pPr>
      <w:r>
        <w:rPr>
          <w:rFonts w:ascii="Times New Roman" w:hAnsi="Times New Roman"/>
          <w:color w:val="000000"/>
          <w:sz w:val="28"/>
        </w:rPr>
        <w:t>8. Results</w:t>
      </w:r>
    </w:p>
    <w:p>
      <w:r>
        <w:rPr>
          <w:i/>
          <w:color w:val="555555"/>
          <w:sz w:val="21"/>
        </w:rPr>
        <w:t>Target: ~350–400 words of text, plus Table 1 and Figure 1 (400 words each in the CJS word count).</w:t>
      </w:r>
    </w:p>
    <w:p>
      <w:r>
        <w:rPr>
          <w:b/>
          <w:color w:val="B00000"/>
        </w:rPr>
        <w:t xml:space="preserve">[DATA NEEDED] </w:t>
      </w:r>
      <w:r>
        <w:rPr>
          <w:i/>
          <w:color w:val="B00000"/>
        </w:rPr>
        <w:t>Entirely dependent on the validation study. Structure: one paragraph on detection performance (detection rate, positional error, referencing Table 1), one paragraph on processing throughput (referencing the benchmark figures), one sentence noting the tool's use in an applied study (hundreds of open-field/novel-object/mirror-test videos across two amphibian species).</w:t>
      </w:r>
    </w:p>
    <w:p>
      <w:r>
        <w:rPr>
          <w:b/>
        </w:rPr>
        <w:t xml:space="preserve">Table 1 (draft skeleton). </w:t>
      </w:r>
      <w:r>
        <w:rPr>
          <w:i/>
        </w:rPr>
        <w:t>Validation performance of FishTracker against manually digitised ground truth.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Assay type</w:t>
            </w:r>
          </w:p>
        </w:tc>
        <w:tc>
          <w:tcPr>
            <w:tcW w:type="dxa" w:w="2160"/>
          </w:tcPr>
          <w:p>
            <w:r>
              <w:rPr>
                <w:b/>
                <w:sz w:val="22"/>
              </w:rPr>
              <w:t>n videos</w:t>
            </w:r>
          </w:p>
        </w:tc>
        <w:tc>
          <w:tcPr>
            <w:tcW w:type="dxa" w:w="2160"/>
          </w:tcPr>
          <w:p>
            <w:r>
              <w:rPr>
                <w:b/>
                <w:sz w:val="22"/>
              </w:rPr>
              <w:t>Detection rate (%)</w:t>
            </w:r>
          </w:p>
        </w:tc>
        <w:tc>
          <w:tcPr>
            <w:tcW w:type="dxa" w:w="2160"/>
          </w:tcPr>
          <w:p>
            <w:r>
              <w:rPr>
                <w:b/>
                <w:sz w:val="22"/>
              </w:rPr>
              <w:t>Mean positional error (cm)</w:t>
            </w:r>
          </w:p>
        </w:tc>
      </w:tr>
      <w:tr>
        <w:tc>
          <w:tcPr>
            <w:tcW w:type="dxa" w:w="2160"/>
          </w:tcPr>
          <w:p>
            <w:r>
              <w:t>Open-field</w:t>
            </w:r>
          </w:p>
        </w:tc>
        <w:tc>
          <w:tcPr>
            <w:tcW w:type="dxa" w:w="2160"/>
          </w:tcPr>
          <w:p>
            <w:r>
              <w:t>[N]</w:t>
            </w:r>
          </w:p>
        </w:tc>
        <w:tc>
          <w:tcPr>
            <w:tcW w:type="dxa" w:w="2160"/>
          </w:tcPr>
          <w:p>
            <w:r>
              <w:t>[X]</w:t>
            </w:r>
          </w:p>
        </w:tc>
        <w:tc>
          <w:tcPr>
            <w:tcW w:type="dxa" w:w="2160"/>
          </w:tcPr>
          <w:p>
            <w:r>
              <w:t>[Y]</w:t>
            </w:r>
          </w:p>
        </w:tc>
      </w:tr>
      <w:tr>
        <w:tc>
          <w:tcPr>
            <w:tcW w:type="dxa" w:w="2160"/>
          </w:tcPr>
          <w:p>
            <w:r>
              <w:t>Novel-object</w:t>
            </w:r>
          </w:p>
        </w:tc>
        <w:tc>
          <w:tcPr>
            <w:tcW w:type="dxa" w:w="2160"/>
          </w:tcPr>
          <w:p>
            <w:r>
              <w:t>[N]</w:t>
            </w:r>
          </w:p>
        </w:tc>
        <w:tc>
          <w:tcPr>
            <w:tcW w:type="dxa" w:w="2160"/>
          </w:tcPr>
          <w:p>
            <w:r>
              <w:t>[X]</w:t>
            </w:r>
          </w:p>
        </w:tc>
        <w:tc>
          <w:tcPr>
            <w:tcW w:type="dxa" w:w="2160"/>
          </w:tcPr>
          <w:p>
            <w:r>
              <w:t>[Y]</w:t>
            </w:r>
          </w:p>
        </w:tc>
      </w:tr>
      <w:tr>
        <w:tc>
          <w:tcPr>
            <w:tcW w:type="dxa" w:w="2160"/>
          </w:tcPr>
          <w:p>
            <w:r>
              <w:t>Mirror test</w:t>
            </w:r>
          </w:p>
        </w:tc>
        <w:tc>
          <w:tcPr>
            <w:tcW w:type="dxa" w:w="2160"/>
          </w:tcPr>
          <w:p>
            <w:r>
              <w:t>[N]</w:t>
            </w:r>
          </w:p>
        </w:tc>
        <w:tc>
          <w:tcPr>
            <w:tcW w:type="dxa" w:w="2160"/>
          </w:tcPr>
          <w:p>
            <w:r>
              <w:t>[X]</w:t>
            </w:r>
          </w:p>
        </w:tc>
        <w:tc>
          <w:tcPr>
            <w:tcW w:type="dxa" w:w="2160"/>
          </w:tcPr>
          <w:p>
            <w:r>
              <w:t>[Y]</w:t>
            </w:r>
          </w:p>
        </w:tc>
      </w:tr>
      <w:tr>
        <w:tc>
          <w:tcPr>
            <w:tcW w:type="dxa" w:w="2160"/>
          </w:tcPr>
          <w:p>
            <w:r>
              <w:t>Overall</w:t>
            </w:r>
          </w:p>
        </w:tc>
        <w:tc>
          <w:tcPr>
            <w:tcW w:type="dxa" w:w="2160"/>
          </w:tcPr>
          <w:p>
            <w:r>
              <w:t>[N]</w:t>
            </w:r>
          </w:p>
        </w:tc>
        <w:tc>
          <w:tcPr>
            <w:tcW w:type="dxa" w:w="2160"/>
          </w:tcPr>
          <w:p>
            <w:r>
              <w:t>[X]</w:t>
            </w:r>
          </w:p>
        </w:tc>
        <w:tc>
          <w:tcPr>
            <w:tcW w:type="dxa" w:w="2160"/>
          </w:tcPr>
          <w:p>
            <w:r>
              <w:t>[Y]</w:t>
            </w:r>
          </w:p>
        </w:tc>
      </w:tr>
    </w:tbl>
    <w:p/>
    <w:p>
      <w:r>
        <w:rPr>
          <w:b/>
        </w:rPr>
        <w:t xml:space="preserve">Figure 1 (suggestion). </w:t>
      </w:r>
      <w:r>
        <w:rPr>
          <w:i/>
        </w:rPr>
        <w:t>Either (a) a representative trajectory heatmap overlaid on a source frame (already producible from the existing pipeline), or (b) a Bland-Altman / scatter plot of automated vs. manually digitised centroid positions once validation data exists. (a) can be prepared today; (b) needs the validation study.</w:t>
      </w:r>
    </w:p>
    <w:p>
      <w:pPr>
        <w:pBdr>
          <w:bottom w:val="single" w:sz="6" w:space="1" w:color="auto"/>
        </w:pBdr>
      </w:pPr>
    </w:p>
    <w:p>
      <w:pPr>
        <w:pStyle w:val="Heading1"/>
      </w:pPr>
      <w:r>
        <w:rPr>
          <w:rFonts w:ascii="Times New Roman" w:hAnsi="Times New Roman"/>
          <w:color w:val="000000"/>
          <w:sz w:val="28"/>
        </w:rPr>
        <w:t>9. Discussion</w:t>
      </w:r>
    </w:p>
    <w:p>
      <w:r>
        <w:rPr>
          <w:i/>
          <w:color w:val="555555"/>
          <w:sz w:val="21"/>
        </w:rPr>
        <w:t>Target: ~450–500 words. (CJS allows combining Results and Discussion — optional if word count runs tight.)</w:t>
      </w:r>
    </w:p>
    <w:p>
      <w:r>
        <w:rPr>
          <w:b/>
          <w:i/>
          <w:sz w:val="22"/>
        </w:rPr>
        <w:t xml:space="preserve">Guidance: </w:t>
      </w:r>
      <w:r>
        <w:rPr>
          <w:i/>
          <w:sz w:val="22"/>
        </w:rPr>
        <w:t>Interpret what the detection rate/error actually means for practical use (e.g. "error of Y cm is well within the resolution needed to distinguish zone occupancy in a 28x14 cm arena"). Compare qualitatively to published benchmarks for related tools if available (ToxTrac, AnimalTA — referenced in TECHNICAL_REPORT.md Appendix C). Restate the tool's scope honestly: single-subject only, assumes a static background and reasonable animal/background contrast, no cross-video re-identification — these are the same limitations already listed in README.md, so this section should not overpromise beyond what's documented elsewhere in the repo. Close by naming the target audience explicitly: resource-limited labs, undergraduate/honours projects, and aquaculture applications where commercial software licensing is prohibitive.</w:t>
      </w:r>
    </w:p>
    <w:p>
      <w:pPr>
        <w:pStyle w:val="Heading1"/>
      </w:pPr>
      <w:r>
        <w:rPr>
          <w:rFonts w:ascii="Times New Roman" w:hAnsi="Times New Roman"/>
          <w:color w:val="000000"/>
          <w:sz w:val="28"/>
        </w:rPr>
        <w:t>10. Conclusion</w:t>
      </w:r>
    </w:p>
    <w:p>
      <w:r>
        <w:rPr>
          <w:i/>
          <w:color w:val="555555"/>
          <w:sz w:val="21"/>
        </w:rPr>
        <w:t>Target: ~100–150 words. Standalone section, not a summary of Discussion.</w:t>
      </w:r>
    </w:p>
    <w:p>
      <w:pPr>
        <w:spacing w:line="480" w:lineRule="auto"/>
      </w:pPr>
      <w:r>
        <w:rPr>
          <w:sz w:val="24"/>
        </w:rPr>
        <w:t>FishTracker fills a specific, underserved gap: free, no-GPU, single-subject animal tracking for standard laboratory behavioural assays. [Once validation data exists: state the headline accuracy figure and processing-speed figure in one sentence each.] The tool is openly available under the MIT license, has already supported an applied behavioural-ecology study, and is suited to adoption by resource-limited and student-run laboratories.</w:t>
      </w:r>
    </w:p>
    <w:p>
      <w:pPr>
        <w:pBdr>
          <w:bottom w:val="single" w:sz="6" w:space="1" w:color="auto"/>
        </w:pBdr>
      </w:pPr>
    </w:p>
    <w:p>
      <w:pPr>
        <w:pStyle w:val="Heading1"/>
      </w:pPr>
      <w:r>
        <w:rPr>
          <w:rFonts w:ascii="Times New Roman" w:hAnsi="Times New Roman"/>
          <w:color w:val="000000"/>
          <w:sz w:val="28"/>
        </w:rPr>
        <w:t>11. Acknowledgements</w:t>
      </w:r>
    </w:p>
    <w:p>
      <w:r>
        <w:rPr>
          <w:i/>
          <w:color w:val="555555"/>
          <w:sz w:val="21"/>
        </w:rPr>
        <w:t>Short — name individuals/institutions who contributed but don't meet authorship criteria.</w:t>
      </w:r>
    </w:p>
    <w:p>
      <w:r>
        <w:rPr>
          <w:b/>
          <w:i/>
          <w:sz w:val="22"/>
        </w:rPr>
        <w:t xml:space="preserve">Guidance: </w:t>
      </w:r>
      <w:r>
        <w:rPr>
          <w:i/>
          <w:sz w:val="22"/>
        </w:rPr>
        <w:t>Confirm with the department whether facilities/supervisors should be named here.</w:t>
      </w:r>
    </w:p>
    <w:p>
      <w:pPr>
        <w:pStyle w:val="Heading1"/>
      </w:pPr>
      <w:r>
        <w:rPr>
          <w:rFonts w:ascii="Times New Roman" w:hAnsi="Times New Roman"/>
          <w:color w:val="000000"/>
          <w:sz w:val="28"/>
        </w:rPr>
        <w:t>12. Declaration of Conflict of Interest</w:t>
      </w:r>
    </w:p>
    <w:p>
      <w:pPr>
        <w:spacing w:line="480" w:lineRule="auto"/>
      </w:pPr>
      <w:r>
        <w:rPr>
          <w:sz w:val="24"/>
        </w:rPr>
        <w:t>The author declares no conflicts of interest.</w:t>
      </w:r>
    </w:p>
    <w:p>
      <w:pPr>
        <w:pStyle w:val="Heading1"/>
      </w:pPr>
      <w:r>
        <w:rPr>
          <w:rFonts w:ascii="Times New Roman" w:hAnsi="Times New Roman"/>
          <w:color w:val="000000"/>
          <w:sz w:val="28"/>
        </w:rPr>
        <w:t>13. Funding Information (mandatory)</w:t>
      </w:r>
    </w:p>
    <w:p>
      <w:pPr>
        <w:spacing w:line="480" w:lineRule="auto"/>
      </w:pPr>
      <w:r>
        <w:rPr>
          <w:sz w:val="24"/>
        </w:rPr>
        <w:t>No funding was received for this work. [Edit if a grant, studentship, or departmental funding applied.]</w:t>
      </w:r>
    </w:p>
    <w:p>
      <w:pPr>
        <w:pStyle w:val="Heading1"/>
      </w:pPr>
      <w:r>
        <w:rPr>
          <w:rFonts w:ascii="Times New Roman" w:hAnsi="Times New Roman"/>
          <w:color w:val="000000"/>
          <w:sz w:val="28"/>
        </w:rPr>
        <w:t>14. Author Contribution (mandatory)</w:t>
      </w:r>
    </w:p>
    <w:p>
      <w:r>
        <w:rPr>
          <w:b/>
          <w:i/>
          <w:sz w:val="22"/>
        </w:rPr>
        <w:t xml:space="preserve">Guidance: </w:t>
      </w:r>
      <w:r>
        <w:rPr>
          <w:i/>
          <w:sz w:val="22"/>
        </w:rPr>
        <w:t>CJS requires an explicit statement plus a contribution breakdown, even for a single author.</w:t>
      </w:r>
    </w:p>
    <w:p>
      <w:pPr>
        <w:spacing w:line="480" w:lineRule="auto"/>
      </w:pPr>
      <w:r>
        <w:rPr>
          <w:sz w:val="24"/>
        </w:rPr>
        <w:t>D.P. has accepted responsibility for the content of the manuscript, reviewed all results, and approved the final version for submission.</w:t>
      </w:r>
    </w:p>
    <w:p>
      <w:pPr>
        <w:spacing w:line="480" w:lineRule="auto"/>
      </w:pPr>
      <w:r>
        <w:rPr>
          <w:sz w:val="24"/>
        </w:rPr>
        <w:t>Conceptualization, software design and implementation, validation, formal analysis, writing – original draft, writing – review and editing: D.P.</w:t>
      </w:r>
    </w:p>
    <w:p>
      <w:pPr>
        <w:pStyle w:val="Heading1"/>
      </w:pPr>
      <w:r>
        <w:rPr>
          <w:rFonts w:ascii="Times New Roman" w:hAnsi="Times New Roman"/>
          <w:color w:val="000000"/>
          <w:sz w:val="28"/>
        </w:rPr>
        <w:t>15. Data Availability Statement</w:t>
      </w:r>
    </w:p>
    <w:p>
      <w:r>
        <w:rPr>
          <w:b/>
          <w:i/>
          <w:sz w:val="22"/>
        </w:rPr>
        <w:t xml:space="preserve">Guidance: </w:t>
      </w:r>
      <w:r>
        <w:rPr>
          <w:i/>
          <w:sz w:val="22"/>
        </w:rPr>
        <w:t>Pick the wording that matches what you actually make available — GitHub alone is acceptable, but a Zenodo archive gives a permanent DOI and is worth doing if there's time before submission.</w:t>
      </w:r>
    </w:p>
    <w:p>
      <w:pPr>
        <w:spacing w:line="480" w:lineRule="auto"/>
      </w:pPr>
      <w:r>
        <w:rPr>
          <w:sz w:val="24"/>
        </w:rPr>
        <w:t>The FishTracker source code is openly available at https://github.com/Dilshan-Pathirana/Fish_tracking under the MIT license. [If validation videos/data are shared publicly, add: Validation data are available at [repository/DOI]. Otherwise: Validation data are available from the corresponding author upon reasonable request.]</w:t>
      </w:r>
    </w:p>
    <w:p>
      <w:pPr>
        <w:pStyle w:val="Heading1"/>
      </w:pPr>
      <w:r>
        <w:rPr>
          <w:rFonts w:ascii="Times New Roman" w:hAnsi="Times New Roman"/>
          <w:color w:val="000000"/>
          <w:sz w:val="28"/>
        </w:rPr>
        <w:t>16. References (APA style — CJS requires full journal names, DOIs where available)</w:t>
      </w:r>
    </w:p>
    <w:p>
      <w:r>
        <w:rPr>
          <w:b/>
          <w:i/>
          <w:sz w:val="22"/>
        </w:rPr>
        <w:t xml:space="preserve">Guidance: </w:t>
      </w:r>
      <w:r>
        <w:rPr>
          <w:i/>
          <w:sz w:val="22"/>
        </w:rPr>
        <w:t>"Only a few key references" for a short communication — the list below (drawn from paper.bib plus the tools cited in TECHNICAL_REPORT.md) is already close to the right length; trim further if needed.</w:t>
      </w:r>
    </w:p>
    <w:p>
      <w:pPr>
        <w:ind w:left="432" w:hanging="432"/>
      </w:pPr>
      <w:r>
        <w:rPr>
          <w:sz w:val="22"/>
        </w:rPr>
        <w:t>Bradski, G. (2000). The OpenCV library. Dr. Dobb's Journal of Software Tools.</w:t>
      </w:r>
    </w:p>
    <w:p>
      <w:pPr>
        <w:ind w:left="432" w:hanging="432"/>
      </w:pPr>
      <w:r>
        <w:rPr>
          <w:sz w:val="22"/>
        </w:rPr>
        <w:t>Mathis, A., Mamidanna, P., Cury, K. M., Abe, T., Murthy, V. N., Mathis, M. W., &amp; Bethge, M. (2018). DeepLabCut: Markerless pose estimation of user-defined body parts with deep learning. Nature Neuroscience, 21(9), 1281–1289.</w:t>
      </w:r>
    </w:p>
    <w:p>
      <w:pPr>
        <w:ind w:left="432" w:hanging="432"/>
      </w:pPr>
      <w:r>
        <w:rPr>
          <w:sz w:val="22"/>
        </w:rPr>
        <w:t>Noldus, L. P. J. J., Spink, A. J., &amp; Tegelenbosch, R. A. J. (2001). EthoVision: A versatile video tracking system for automation of behavioral experiments. Behavior Research Methods, Instruments, &amp; Computers, 33(3), 398–414.</w:t>
      </w:r>
    </w:p>
    <w:p>
      <w:pPr>
        <w:ind w:left="432" w:hanging="432"/>
      </w:pPr>
      <w:r>
        <w:rPr>
          <w:sz w:val="22"/>
        </w:rPr>
        <w:t>Rajapaksha, H. T. D. (2025). Exploring behavioural syndromes and personality traits in amphibian larvae [Honours degree project report, University of Peradeniya].</w:t>
      </w:r>
    </w:p>
    <w:p>
      <w:pPr>
        <w:ind w:left="432" w:hanging="432"/>
      </w:pPr>
      <w:r>
        <w:rPr>
          <w:sz w:val="22"/>
        </w:rPr>
        <w:t>Romero-Ferrero, F., Bergomi, M. G., Hinz, R. C., Heras, F. J. H., &amp; de Polavieja, G. G. (2019). idtracker.ai: Tracking all individuals in small or large collectives of unmarked animals. Nature Methods, 16(2), 179–182.</w:t>
      </w:r>
    </w:p>
    <w:p>
      <w:pPr>
        <w:ind w:left="432" w:hanging="432"/>
      </w:pPr>
      <w:r>
        <w:rPr>
          <w:sz w:val="22"/>
        </w:rPr>
        <w:t>Walter, T., &amp; Couzin, I. D. (2021). TRex, a fast multi-animal tracking system with markerless identification, and 2D estimation of posture and visual fields. eLife, 10, e64000.</w:t>
      </w:r>
    </w:p>
    <w:p>
      <w:pPr>
        <w:ind w:left="432" w:hanging="432"/>
      </w:pPr>
      <w:r>
        <w:rPr>
          <w:sz w:val="22"/>
        </w:rPr>
        <w:t>Zivkovic, Z. (2004). Improved adaptive Gaussian mixture model for background subtraction. Proceedings of the 17th International Conference on Pattern Recognition (ICPR), 2, 28–31.</w:t>
      </w:r>
    </w:p>
    <w:p>
      <w:pPr>
        <w:pBdr>
          <w:bottom w:val="single" w:sz="6" w:space="1" w:color="auto"/>
        </w:pBdr>
      </w:pPr>
    </w:p>
    <w:p>
      <w:pPr>
        <w:pStyle w:val="Heading1"/>
      </w:pPr>
      <w:r>
        <w:rPr>
          <w:rFonts w:ascii="Times New Roman" w:hAnsi="Times New Roman"/>
          <w:color w:val="000000"/>
          <w:sz w:val="28"/>
        </w:rPr>
        <w:t>Word budget summary</w:t>
      </w:r>
    </w:p>
    <w:p>
      <w:r>
        <w:rPr>
          <w:i/>
          <w:color w:val="555555"/>
          <w:sz w:val="21"/>
        </w:rPr>
        <w:t>Total target: ≤3,500 words (CJS Short communication limit; figures/tables count as 400 words each).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Section</w:t>
            </w:r>
          </w:p>
        </w:tc>
        <w:tc>
          <w:tcPr>
            <w:tcW w:type="dxa" w:w="2880"/>
          </w:tcPr>
          <w:p>
            <w:r>
              <w:rPr>
                <w:b/>
              </w:rPr>
              <w:t>Target words</w:t>
            </w:r>
          </w:p>
        </w:tc>
        <w:tc>
          <w:tcPr>
            <w:tcW w:type="dxa" w:w="2880"/>
          </w:tcPr>
          <w:p>
            <w:r>
              <w:rPr>
                <w:b/>
              </w:rPr>
              <w:t>Status</w:t>
            </w:r>
          </w:p>
        </w:tc>
      </w:tr>
      <w:tr>
        <w:tc>
          <w:tcPr>
            <w:tcW w:type="dxa" w:w="2880"/>
          </w:tcPr>
          <w:p>
            <w:r>
              <w:t>Abstract</w:t>
            </w:r>
          </w:p>
        </w:tc>
        <w:tc>
          <w:tcPr>
            <w:tcW w:type="dxa" w:w="2880"/>
          </w:tcPr>
          <w:p>
            <w:r>
              <w:t>150</w:t>
            </w:r>
          </w:p>
        </w:tc>
        <w:tc>
          <w:tcPr>
            <w:tcW w:type="dxa" w:w="2880"/>
          </w:tcPr>
          <w:p>
            <w:r>
              <w:t>Writable now (placeholders for validation numbers)</w:t>
            </w:r>
          </w:p>
        </w:tc>
      </w:tr>
      <w:tr>
        <w:tc>
          <w:tcPr>
            <w:tcW w:type="dxa" w:w="2880"/>
          </w:tcPr>
          <w:p>
            <w:r>
              <w:t>Introduction</w:t>
            </w:r>
          </w:p>
        </w:tc>
        <w:tc>
          <w:tcPr>
            <w:tcW w:type="dxa" w:w="2880"/>
          </w:tcPr>
          <w:p>
            <w:r>
              <w:t>425</w:t>
            </w:r>
          </w:p>
        </w:tc>
        <w:tc>
          <w:tcPr>
            <w:tcW w:type="dxa" w:w="2880"/>
          </w:tcPr>
          <w:p>
            <w:r>
              <w:t>Writable now</w:t>
            </w:r>
          </w:p>
        </w:tc>
      </w:tr>
      <w:tr>
        <w:tc>
          <w:tcPr>
            <w:tcW w:type="dxa" w:w="2880"/>
          </w:tcPr>
          <w:p>
            <w:r>
              <w:t>Methods 7.1 Software design</w:t>
            </w:r>
          </w:p>
        </w:tc>
        <w:tc>
          <w:tcPr>
            <w:tcW w:type="dxa" w:w="2880"/>
          </w:tcPr>
          <w:p>
            <w:r>
              <w:t>375</w:t>
            </w:r>
          </w:p>
        </w:tc>
        <w:tc>
          <w:tcPr>
            <w:tcW w:type="dxa" w:w="2880"/>
          </w:tcPr>
          <w:p>
            <w:r>
              <w:t>Writable now</w:t>
            </w:r>
          </w:p>
        </w:tc>
      </w:tr>
      <w:tr>
        <w:tc>
          <w:tcPr>
            <w:tcW w:type="dxa" w:w="2880"/>
          </w:tcPr>
          <w:p>
            <w:r>
              <w:t>Methods 7.2 Validation protocol</w:t>
            </w:r>
          </w:p>
        </w:tc>
        <w:tc>
          <w:tcPr>
            <w:tcW w:type="dxa" w:w="2880"/>
          </w:tcPr>
          <w:p>
            <w:r>
              <w:t>275</w:t>
            </w:r>
          </w:p>
        </w:tc>
        <w:tc>
          <w:tcPr>
            <w:tcW w:type="dxa" w:w="2880"/>
          </w:tcPr>
          <w:p>
            <w:r>
              <w:t>Writable once study is designed</w:t>
            </w:r>
          </w:p>
        </w:tc>
      </w:tr>
      <w:tr>
        <w:tc>
          <w:tcPr>
            <w:tcW w:type="dxa" w:w="2880"/>
          </w:tcPr>
          <w:p>
            <w:r>
              <w:t>Methods 7.3 Benchmarking</w:t>
            </w:r>
          </w:p>
        </w:tc>
        <w:tc>
          <w:tcPr>
            <w:tcW w:type="dxa" w:w="2880"/>
          </w:tcPr>
          <w:p>
            <w:r>
              <w:t>125</w:t>
            </w:r>
          </w:p>
        </w:tc>
        <w:tc>
          <w:tcPr>
            <w:tcW w:type="dxa" w:w="2880"/>
          </w:tcPr>
          <w:p>
            <w:r>
              <w:t>Writable now</w:t>
            </w:r>
          </w:p>
        </w:tc>
      </w:tr>
      <w:tr>
        <w:tc>
          <w:tcPr>
            <w:tcW w:type="dxa" w:w="2880"/>
          </w:tcPr>
          <w:p>
            <w:r>
              <w:t>Methods 7.4 Ethics</w:t>
            </w:r>
          </w:p>
        </w:tc>
        <w:tc>
          <w:tcPr>
            <w:tcW w:type="dxa" w:w="2880"/>
          </w:tcPr>
          <w:p>
            <w:r>
              <w:t>40</w:t>
            </w:r>
          </w:p>
        </w:tc>
        <w:tc>
          <w:tcPr>
            <w:tcW w:type="dxa" w:w="2880"/>
          </w:tcPr>
          <w:p>
            <w:r>
              <w:t>Writable now (pending confirmation)</w:t>
            </w:r>
          </w:p>
        </w:tc>
      </w:tr>
      <w:tr>
        <w:tc>
          <w:tcPr>
            <w:tcW w:type="dxa" w:w="2880"/>
          </w:tcPr>
          <w:p>
            <w:r>
              <w:t>Results text</w:t>
            </w:r>
          </w:p>
        </w:tc>
        <w:tc>
          <w:tcPr>
            <w:tcW w:type="dxa" w:w="2880"/>
          </w:tcPr>
          <w:p>
            <w:r>
              <w:t>375</w:t>
            </w:r>
          </w:p>
        </w:tc>
        <w:tc>
          <w:tcPr>
            <w:tcW w:type="dxa" w:w="2880"/>
          </w:tcPr>
          <w:p>
            <w:r>
              <w:t>Blocked on validation data</w:t>
            </w:r>
          </w:p>
        </w:tc>
      </w:tr>
      <w:tr>
        <w:tc>
          <w:tcPr>
            <w:tcW w:type="dxa" w:w="2880"/>
          </w:tcPr>
          <w:p>
            <w:r>
              <w:t>Table 1</w:t>
            </w:r>
          </w:p>
        </w:tc>
        <w:tc>
          <w:tcPr>
            <w:tcW w:type="dxa" w:w="2880"/>
          </w:tcPr>
          <w:p>
            <w:r>
              <w:t>400</w:t>
            </w:r>
          </w:p>
        </w:tc>
        <w:tc>
          <w:tcPr>
            <w:tcW w:type="dxa" w:w="2880"/>
          </w:tcPr>
          <w:p>
            <w:r>
              <w:t>Blocked on validation data</w:t>
            </w:r>
          </w:p>
        </w:tc>
      </w:tr>
      <w:tr>
        <w:tc>
          <w:tcPr>
            <w:tcW w:type="dxa" w:w="2880"/>
          </w:tcPr>
          <w:p>
            <w:r>
              <w:t>Figure 1</w:t>
            </w:r>
          </w:p>
        </w:tc>
        <w:tc>
          <w:tcPr>
            <w:tcW w:type="dxa" w:w="2880"/>
          </w:tcPr>
          <w:p>
            <w:r>
              <w:t>400</w:t>
            </w:r>
          </w:p>
        </w:tc>
        <w:tc>
          <w:tcPr>
            <w:tcW w:type="dxa" w:w="2880"/>
          </w:tcPr>
          <w:p>
            <w:r>
              <w:t>Partially writable (heatmap example) now</w:t>
            </w:r>
          </w:p>
        </w:tc>
      </w:tr>
      <w:tr>
        <w:tc>
          <w:tcPr>
            <w:tcW w:type="dxa" w:w="2880"/>
          </w:tcPr>
          <w:p>
            <w:r>
              <w:t>Discussion</w:t>
            </w:r>
          </w:p>
        </w:tc>
        <w:tc>
          <w:tcPr>
            <w:tcW w:type="dxa" w:w="2880"/>
          </w:tcPr>
          <w:p>
            <w:r>
              <w:t>475</w:t>
            </w:r>
          </w:p>
        </w:tc>
        <w:tc>
          <w:tcPr>
            <w:tcW w:type="dxa" w:w="2880"/>
          </w:tcPr>
          <w:p>
            <w:r>
              <w:t>Mostly writable; final paragraph needs data</w:t>
            </w:r>
          </w:p>
        </w:tc>
      </w:tr>
      <w:tr>
        <w:tc>
          <w:tcPr>
            <w:tcW w:type="dxa" w:w="2880"/>
          </w:tcPr>
          <w:p>
            <w:r>
              <w:t>Conclusion</w:t>
            </w:r>
          </w:p>
        </w:tc>
        <w:tc>
          <w:tcPr>
            <w:tcW w:type="dxa" w:w="2880"/>
          </w:tcPr>
          <w:p>
            <w:r>
              <w:t>125</w:t>
            </w:r>
          </w:p>
        </w:tc>
        <w:tc>
          <w:tcPr>
            <w:tcW w:type="dxa" w:w="2880"/>
          </w:tcPr>
          <w:p>
            <w:r>
              <w:t>Writable once headline figures exist</w:t>
            </w:r>
          </w:p>
        </w:tc>
      </w:tr>
      <w:tr>
        <w:tc>
          <w:tcPr>
            <w:tcW w:type="dxa" w:w="2880"/>
          </w:tcPr>
          <w:p>
            <w:r>
              <w:t>Back matter (Ack./COI/Funding/Contribution/Data)</w:t>
            </w:r>
          </w:p>
        </w:tc>
        <w:tc>
          <w:tcPr>
            <w:tcW w:type="dxa" w:w="2880"/>
          </w:tcPr>
          <w:p>
            <w:r>
              <w:t>150</w:t>
            </w:r>
          </w:p>
        </w:tc>
        <w:tc>
          <w:tcPr>
            <w:tcW w:type="dxa" w:w="2880"/>
          </w:tcPr>
          <w:p>
            <w:r>
              <w:t>Writable now</w:t>
            </w:r>
          </w:p>
        </w:tc>
      </w:tr>
      <w:tr>
        <w:tc>
          <w:tcPr>
            <w:tcW w:type="dxa" w:w="2880"/>
          </w:tcPr>
          <w:p>
            <w:r>
              <w:rPr>
                <w:b/>
              </w:rPr>
              <w:t>TOTAL</w:t>
            </w:r>
          </w:p>
        </w:tc>
        <w:tc>
          <w:tcPr>
            <w:tcW w:type="dxa" w:w="2880"/>
          </w:tcPr>
          <w:p>
            <w:r>
              <w:rPr>
                <w:b/>
              </w:rPr>
              <w:t>3,315</w:t>
            </w:r>
          </w:p>
        </w:tc>
        <w:tc>
          <w:tcPr>
            <w:tcW w:type="dxa" w:w="2880"/>
          </w:tcPr>
          <w:p>
            <w:r>
              <w:rPr>
                <w:b/>
              </w:rPr>
              <w:t>Within 3,500-word limit</w:t>
            </w:r>
          </w:p>
        </w:tc>
      </w:tr>
    </w:tbl>
    <w:p/>
    <w:p>
      <w:r>
        <w:rPr>
          <w:b/>
        </w:rPr>
        <w:t xml:space="preserve">Bottom line: </w:t>
      </w:r>
      <w:r>
        <w:t>roughly two-thirds of this manuscript (Introduction, Software design, Discussion framing, all back-matter statements) can be written and finalised today from material already in the repository. The remaining third — Results, Table 1, the accuracy-dependent parts of Discussion/Conclusion, and the validation subsection of Methods — is gated on running the manual-digitization validation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