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Wet Zone Rainfall Data Analysis — Step-by-Step Guide</w:t>
      </w:r>
    </w:p>
    <w:p>
      <w:r>
        <w:t>This document explains in simple terms how the rainfall data was prepared and analysed: filling missing data, checking homogeneity, and testing for trends. It is written so that anyone can follow the steps that led to the final results.</w:t>
      </w:r>
    </w:p>
    <w:p/>
    <w:p>
      <w:pPr>
        <w:pStyle w:val="Heading1"/>
      </w:pPr>
      <w:r>
        <w:t>1. Filling Missing Data</w:t>
      </w:r>
    </w:p>
    <w:p>
      <w:r>
        <w:t>Rainfall records often have gaps (e.g. a station did not report on some days). Before doing any trend analysis, those gaps must be filled in a standard way. This project uses the Normal Ratio Method, which is recommended by the World Meteorological Organization (WMO) for estimating missing rainfall using nearby stations.</w:t>
      </w:r>
    </w:p>
    <w:p>
      <w:pPr>
        <w:pStyle w:val="Heading2"/>
      </w:pPr>
      <w:r>
        <w:t>Method: Normal Ratio Method</w:t>
      </w:r>
    </w:p>
    <w:p>
      <w:r>
        <w:t>The idea is simple: we use other stations (reference stations) that did record rain on the same day. We adjust their value by the long-term ratio between the target station and each reference station for that month, so seasonal patterns (e.g. wet vs dry months) are kept.</w:t>
      </w:r>
    </w:p>
    <w:p>
      <w:r>
        <w:t>Single reference station (one station used to estimate):</w:t>
      </w:r>
    </w:p>
    <w:p>
      <w:pPr>
        <w:jc w:val="center"/>
      </w:pPr>
      <w:r>
        <w:drawing>
          <wp:inline xmlns:a="http://schemas.openxmlformats.org/drawingml/2006/main" xmlns:pic="http://schemas.openxmlformats.org/drawingml/2006/picture">
            <wp:extent cx="4114800" cy="632193"/>
            <wp:docPr id="1" name="Picture 1"/>
            <wp:cNvGraphicFramePr>
              <a:graphicFrameLocks noChangeAspect="1"/>
            </wp:cNvGraphicFramePr>
            <a:graphic>
              <a:graphicData uri="http://schemas.openxmlformats.org/drawingml/2006/picture">
                <pic:pic>
                  <pic:nvPicPr>
                    <pic:cNvPr id="0" name="missing_single.png"/>
                    <pic:cNvPicPr/>
                  </pic:nvPicPr>
                  <pic:blipFill>
                    <a:blip r:embed="rId9"/>
                    <a:stretch>
                      <a:fillRect/>
                    </a:stretch>
                  </pic:blipFill>
                  <pic:spPr>
                    <a:xfrm>
                      <a:off x="0" y="0"/>
                      <a:ext cx="4114800" cy="632193"/>
                    </a:xfrm>
                    <a:prstGeom prst="rect"/>
                  </pic:spPr>
                </pic:pic>
              </a:graphicData>
            </a:graphic>
          </wp:inline>
        </w:drawing>
      </w:r>
    </w:p>
    <w:p>
      <w:r>
        <w:t>Where: P_X = estimated rainfall at the target station (mm); P_R = observed rainfall at the reference station on the same day (mm); P̄_X(m) = long-term mean rainfall at the target station for month m; P̄_R(m) = long-term mean rainfall at the reference station for month m; m = month (1–12).</w:t>
      </w:r>
    </w:p>
    <w:p>
      <w:r>
        <w:t>When several reference stations have data on that day, we average the estimates:</w:t>
      </w:r>
    </w:p>
    <w:p>
      <w:pPr>
        <w:jc w:val="center"/>
      </w:pPr>
      <w:r>
        <w:drawing>
          <wp:inline xmlns:a="http://schemas.openxmlformats.org/drawingml/2006/main" xmlns:pic="http://schemas.openxmlformats.org/drawingml/2006/picture">
            <wp:extent cx="4114800" cy="709831"/>
            <wp:docPr id="2" name="Picture 2"/>
            <wp:cNvGraphicFramePr>
              <a:graphicFrameLocks noChangeAspect="1"/>
            </wp:cNvGraphicFramePr>
            <a:graphic>
              <a:graphicData uri="http://schemas.openxmlformats.org/drawingml/2006/picture">
                <pic:pic>
                  <pic:nvPicPr>
                    <pic:cNvPr id="0" name="missing_multi.png"/>
                    <pic:cNvPicPr/>
                  </pic:nvPicPr>
                  <pic:blipFill>
                    <a:blip r:embed="rId10"/>
                    <a:stretch>
                      <a:fillRect/>
                    </a:stretch>
                  </pic:blipFill>
                  <pic:spPr>
                    <a:xfrm>
                      <a:off x="0" y="0"/>
                      <a:ext cx="4114800" cy="709831"/>
                    </a:xfrm>
                    <a:prstGeom prst="rect"/>
                  </pic:spPr>
                </pic:pic>
              </a:graphicData>
            </a:graphic>
          </wp:inline>
        </w:drawing>
      </w:r>
    </w:p>
    <w:p>
      <w:r>
        <w:t>Where: N = number of reference stations with valid data on that day; Ri = reference station i; P_Ri = rainfall at station Ri on that day. The sum is over all reference stations that have data.</w:t>
      </w:r>
    </w:p>
    <w:p>
      <w:pPr>
        <w:pStyle w:val="Heading2"/>
      </w:pPr>
      <w:r>
        <w:t>Fallback: Linear Interpolation</w:t>
      </w:r>
    </w:p>
    <w:p>
      <w:r>
        <w:t>If no reference station has data on that day (all are missing), we use linear interpolation: the missing value is set to the average of the previous and next known values in the same station's time series.</w:t>
      </w:r>
    </w:p>
    <w:p/>
    <w:p>
      <w:r>
        <w:t>In the Excel output, every cell that was filled by these methods is highlighted in light yellow so you can see which values are estimated.</w:t>
      </w:r>
    </w:p>
    <w:p/>
    <w:p>
      <w:pPr>
        <w:pStyle w:val="Heading1"/>
      </w:pPr>
      <w:r>
        <w:t>2. Homogeneity Test</w:t>
      </w:r>
    </w:p>
    <w:p>
      <w:r>
        <w:t>A homogeneity test checks whether the rainfall series has a sudden step change (a break) that is not due to climate but to things like moving the station, changing the instrument, or changing the observer. If such a break exists, trend analysis can be misleading. So we test each station's annual rainfall totals for a single break.</w:t>
      </w:r>
    </w:p>
    <w:p>
      <w:pPr>
        <w:pStyle w:val="Heading2"/>
      </w:pPr>
      <w:r>
        <w:t>What is homogeneity?</w:t>
      </w:r>
    </w:p>
    <w:p>
      <w:r>
        <w:t>Homogeneous means the series has no significant non-climatic break. Non-homogeneous means a significant break was detected: the mean level before and after a certain year is different in a way that is unlikely to be due to chance.</w:t>
      </w:r>
    </w:p>
    <w:p>
      <w:pPr>
        <w:pStyle w:val="Heading2"/>
      </w:pPr>
      <w:r>
        <w:t>How the test is performed</w:t>
      </w:r>
    </w:p>
    <w:p>
      <w:r>
        <w:t>Daily rainfall is first summed by year for each station. Then two standard tests are run on each station's annual series (using the pyhomogeneity package):</w:t>
      </w:r>
    </w:p>
    <w:p>
      <w:r>
        <w:t>• Pettitt test — A non-parametric test that finds the most likely single change-point and tests whether the mean before and after that point is significantly different. It is based on ranks (Mann–Whitney type), so it does not assume normal distribution.</w:t>
      </w:r>
    </w:p>
    <w:p>
      <w:r>
        <w:t>• SNHT (Standard Normal Homogeneity Test) — A parametric test that assumes the annual totals are roughly normally distributed. It also looks for a single shift in the mean and returns a change-point year and a p-value.</w:t>
      </w:r>
    </w:p>
    <w:p>
      <w:r>
        <w:t>Significance level used: α = 0.05. If the p-value is ≤ 0.05, we say the series is non-homogeneous (a break is detected). If p &gt; 0.05, we say the series is homogeneous.</w:t>
      </w:r>
    </w:p>
    <w:p>
      <w:pPr>
        <w:pStyle w:val="Heading2"/>
      </w:pPr>
      <w:r>
        <w:t>What the results mean</w:t>
      </w:r>
    </w:p>
    <w:p>
      <w:r>
        <w:t>• Homogeneous — No significant break at α = 0.05. The series can be used for trend analysis as one segment.</w:t>
      </w:r>
    </w:p>
    <w:p>
      <w:r>
        <w:t>• Non-homogeneous — A significant break was found. You may then correct the series (e.g. adjust the level after the break), or analyse the period before and after the break separately, or exclude the faulty period. The CSV and console output give the most probable break year for each test.</w:t>
      </w:r>
    </w:p>
    <w:p>
      <w:r>
        <w:t>In this project, all six stations (Colombo, Galle, Nuwara Eliya, Rathnapura, Maliboda, Deniyaya) were found to be homogeneous: all p-values were above 0.05, so no significant break was detected. The results are saved in homogeneity_test_results.csv.</w:t>
      </w:r>
    </w:p>
    <w:p/>
    <w:p>
      <w:pPr>
        <w:pStyle w:val="Heading1"/>
      </w:pPr>
      <w:r>
        <w:t>3. Innovative Trend Analysis (ITA)</w:t>
      </w:r>
    </w:p>
    <w:p>
      <w:r>
        <w:t>ITA is a simple graphical way to see if the second half of the period has higher or lower values than the first half. It does not assume any particular distribution (e.g. normal) for the data.</w:t>
      </w:r>
    </w:p>
    <w:p>
      <w:pPr>
        <w:pStyle w:val="Heading2"/>
      </w:pPr>
      <w:r>
        <w:t>How ITA is performed</w:t>
      </w:r>
    </w:p>
    <w:p>
      <w:r>
        <w:t>Step 1: Take the time series (e.g. annual rainfall for one station).</w:t>
      </w:r>
    </w:p>
    <w:p>
      <w:r>
        <w:t>Step 2: Split it into two halves. If there are n values: first half = first n/2 values, second half = remaining values. (If n is odd, the second half gets the middle point.)</w:t>
      </w:r>
    </w:p>
    <w:p>
      <w:r>
        <w:t>Step 3: Plot a scatter: x-axis = values in the first half (in time order), y-axis = values in the second half (in time order). So the first point is (first value of first half, first value of second half), the second point is (second value of first half, second value of second half), and so on.</w:t>
      </w:r>
    </w:p>
    <w:p>
      <w:r>
        <w:t>Step 4: Draw the 1:1 line (the line y = x). This line means 'no change': second half = first half.</w:t>
      </w:r>
    </w:p>
    <w:p>
      <w:pPr>
        <w:pStyle w:val="Heading2"/>
      </w:pPr>
      <w:r>
        <w:t>Equations and interpretation</w:t>
      </w:r>
    </w:p>
    <w:p>
      <w:r>
        <w:t>Reference line (no trend):</w:t>
      </w:r>
    </w:p>
    <w:p>
      <w:pPr>
        <w:jc w:val="center"/>
      </w:pPr>
      <w:r>
        <w:drawing>
          <wp:inline xmlns:a="http://schemas.openxmlformats.org/drawingml/2006/main" xmlns:pic="http://schemas.openxmlformats.org/drawingml/2006/picture">
            <wp:extent cx="4114800" cy="632193"/>
            <wp:docPr id="3" name="Picture 3"/>
            <wp:cNvGraphicFramePr>
              <a:graphicFrameLocks noChangeAspect="1"/>
            </wp:cNvGraphicFramePr>
            <a:graphic>
              <a:graphicData uri="http://schemas.openxmlformats.org/drawingml/2006/picture">
                <pic:pic>
                  <pic:nvPicPr>
                    <pic:cNvPr id="0" name="ita_1to1.png"/>
                    <pic:cNvPicPr/>
                  </pic:nvPicPr>
                  <pic:blipFill>
                    <a:blip r:embed="rId11"/>
                    <a:stretch>
                      <a:fillRect/>
                    </a:stretch>
                  </pic:blipFill>
                  <pic:spPr>
                    <a:xfrm>
                      <a:off x="0" y="0"/>
                      <a:ext cx="4114800" cy="632193"/>
                    </a:xfrm>
                    <a:prstGeom prst="rect"/>
                  </pic:spPr>
                </pic:pic>
              </a:graphicData>
            </a:graphic>
          </wp:inline>
        </w:drawing>
      </w:r>
    </w:p>
    <w:p>
      <w:r>
        <w:t>• Points above the 1:1 line → second-half value &gt; first-half value → increasing trend.</w:t>
      </w:r>
    </w:p>
    <w:p>
      <w:r>
        <w:t>• Points below the 1:1 line → second-half value &lt; first-half value → decreasing trend.</w:t>
      </w:r>
    </w:p>
    <w:p>
      <w:r>
        <w:t>• Mean change (summary number): mean(second half − first half). Positive means on average the second half is higher; negative means lower.</w:t>
      </w:r>
    </w:p>
    <w:p>
      <w:r>
        <w:t>The percentage of points above and below the 1:1 line is also reported. No equation is needed for that: it is just count above / total × 100 and count below / total × 100.</w:t>
      </w:r>
    </w:p>
    <w:p>
      <w:r>
        <w:t>Sen's slope (used for the trend line on the time series chart) is the median of all pairwise slopes between time points (see Section 4 for the formula).</w:t>
      </w:r>
    </w:p>
    <w:p/>
    <w:p>
      <w:pPr>
        <w:pStyle w:val="Heading1"/>
      </w:pPr>
      <w:r>
        <w:t>4. Mann–Kendall Trend Test, Sen's Slope, and p-Value</w:t>
      </w:r>
    </w:p>
    <w:p>
      <w:r>
        <w:t>The Mann–Kendall (MK) test answers: 'Is there a statistically significant monotonic trend (consistently going up or down) in the series?' It does not assume normality; it uses the ranks of the data. Sen's slope gives the size of the trend (e.g. mm per year). The p-value tells us whether the trend is significant at the chosen level (here α = 0.05).</w:t>
      </w:r>
    </w:p>
    <w:p>
      <w:pPr>
        <w:pStyle w:val="Heading2"/>
      </w:pPr>
      <w:r>
        <w:t>Mann–Kendall: how it is performed</w:t>
      </w:r>
    </w:p>
    <w:p>
      <w:r>
        <w:t>For the series x₁, x₂, …, xₙ (in time order), we compare every pair (i, j) with i &lt; j. We only look at the sign of the difference:</w:t>
      </w:r>
    </w:p>
    <w:p>
      <w:r>
        <w:t>Sign of (x_j − x_i):</w:t>
      </w:r>
    </w:p>
    <w:p>
      <w:r>
        <w:t xml:space="preserve">  +1 if x_j &gt; x_i</w:t>
      </w:r>
    </w:p>
    <w:p>
      <w:r>
        <w:t xml:space="preserve">   0 if x_j = x_i</w:t>
      </w:r>
    </w:p>
    <w:p>
      <w:r>
        <w:t xml:space="preserve">  −1 if x_j &lt; x_i</w:t>
      </w:r>
    </w:p>
    <w:p>
      <w:r>
        <w:t>The MK statistic S is the sum of these signs over all pairs (i, j) with i &lt; j:</w:t>
      </w:r>
    </w:p>
    <w:p>
      <w:pPr>
        <w:jc w:val="center"/>
      </w:pPr>
      <w:r>
        <w:drawing>
          <wp:inline xmlns:a="http://schemas.openxmlformats.org/drawingml/2006/main" xmlns:pic="http://schemas.openxmlformats.org/drawingml/2006/picture">
            <wp:extent cx="4114800" cy="632193"/>
            <wp:docPr id="4" name="Picture 4"/>
            <wp:cNvGraphicFramePr>
              <a:graphicFrameLocks noChangeAspect="1"/>
            </wp:cNvGraphicFramePr>
            <a:graphic>
              <a:graphicData uri="http://schemas.openxmlformats.org/drawingml/2006/picture">
                <pic:pic>
                  <pic:nvPicPr>
                    <pic:cNvPr id="0" name="mk_S.png"/>
                    <pic:cNvPicPr/>
                  </pic:nvPicPr>
                  <pic:blipFill>
                    <a:blip r:embed="rId12"/>
                    <a:stretch>
                      <a:fillRect/>
                    </a:stretch>
                  </pic:blipFill>
                  <pic:spPr>
                    <a:xfrm>
                      <a:off x="0" y="0"/>
                      <a:ext cx="4114800" cy="632193"/>
                    </a:xfrm>
                    <a:prstGeom prst="rect"/>
                  </pic:spPr>
                </pic:pic>
              </a:graphicData>
            </a:graphic>
          </wp:inline>
        </w:drawing>
      </w:r>
    </w:p>
    <w:p>
      <w:r>
        <w:t>• S &gt; 0 → more increases than decreases → suggests increasing trend.</w:t>
      </w:r>
    </w:p>
    <w:p>
      <w:r>
        <w:t>• S &lt; 0 → more decreases → suggests decreasing trend.</w:t>
      </w:r>
    </w:p>
    <w:p>
      <w:r>
        <w:t>• S = 0 → no trend.</w:t>
      </w:r>
    </w:p>
    <w:p>
      <w:r>
        <w:t>Variance of S (when there are no ties) under 'no trend':</w:t>
      </w:r>
    </w:p>
    <w:p>
      <w:pPr>
        <w:jc w:val="center"/>
      </w:pPr>
      <w:r>
        <w:drawing>
          <wp:inline xmlns:a="http://schemas.openxmlformats.org/drawingml/2006/main" xmlns:pic="http://schemas.openxmlformats.org/drawingml/2006/picture">
            <wp:extent cx="4114800" cy="632193"/>
            <wp:docPr id="5" name="Picture 5"/>
            <wp:cNvGraphicFramePr>
              <a:graphicFrameLocks noChangeAspect="1"/>
            </wp:cNvGraphicFramePr>
            <a:graphic>
              <a:graphicData uri="http://schemas.openxmlformats.org/drawingml/2006/picture">
                <pic:pic>
                  <pic:nvPicPr>
                    <pic:cNvPr id="0" name="mk_var.png"/>
                    <pic:cNvPicPr/>
                  </pic:nvPicPr>
                  <pic:blipFill>
                    <a:blip r:embed="rId13"/>
                    <a:stretch>
                      <a:fillRect/>
                    </a:stretch>
                  </pic:blipFill>
                  <pic:spPr>
                    <a:xfrm>
                      <a:off x="0" y="0"/>
                      <a:ext cx="4114800" cy="632193"/>
                    </a:xfrm>
                    <a:prstGeom prst="rect"/>
                  </pic:spPr>
                </pic:pic>
              </a:graphicData>
            </a:graphic>
          </wp:inline>
        </w:drawing>
      </w:r>
    </w:p>
    <w:p>
      <w:r>
        <w:t>Where n = number of values. When there are ties, a correction is applied (as in the software).</w:t>
      </w:r>
    </w:p>
    <w:p>
      <w:r>
        <w:t>Standardized statistic z (with continuity correction):</w:t>
      </w:r>
    </w:p>
    <w:p>
      <w:pPr>
        <w:jc w:val="center"/>
      </w:pPr>
      <w:r>
        <w:drawing>
          <wp:inline xmlns:a="http://schemas.openxmlformats.org/drawingml/2006/main" xmlns:pic="http://schemas.openxmlformats.org/drawingml/2006/picture">
            <wp:extent cx="4114800" cy="632193"/>
            <wp:docPr id="6" name="Picture 6"/>
            <wp:cNvGraphicFramePr>
              <a:graphicFrameLocks noChangeAspect="1"/>
            </wp:cNvGraphicFramePr>
            <a:graphic>
              <a:graphicData uri="http://schemas.openxmlformats.org/drawingml/2006/picture">
                <pic:pic>
                  <pic:nvPicPr>
                    <pic:cNvPr id="0" name="mk_z.png"/>
                    <pic:cNvPicPr/>
                  </pic:nvPicPr>
                  <pic:blipFill>
                    <a:blip r:embed="rId14"/>
                    <a:stretch>
                      <a:fillRect/>
                    </a:stretch>
                  </pic:blipFill>
                  <pic:spPr>
                    <a:xfrm>
                      <a:off x="0" y="0"/>
                      <a:ext cx="4114800" cy="632193"/>
                    </a:xfrm>
                    <a:prstGeom prst="rect"/>
                  </pic:spPr>
                </pic:pic>
              </a:graphicData>
            </a:graphic>
          </wp:inline>
        </w:drawing>
      </w:r>
    </w:p>
    <w:p>
      <w:r>
        <w:t>(Use S − 1 when S &gt; 0, and S + 1 when S &lt; 0.)</w:t>
      </w:r>
    </w:p>
    <w:p>
      <w:r>
        <w:t>Under 'no trend', z is approximately standard normal. The p-value is obtained from the standard normal distribution (two-tailed: we test for any trend, not only increase or only decrease).</w:t>
      </w:r>
    </w:p>
    <w:p>
      <w:pPr>
        <w:pStyle w:val="Heading2"/>
      </w:pPr>
      <w:r>
        <w:t>p-Value and trend decision</w:t>
      </w:r>
    </w:p>
    <w:p>
      <w:r>
        <w:t>We use significance level α = 0.05:</w:t>
      </w:r>
    </w:p>
    <w:p>
      <w:r>
        <w:t>• If p &lt; 0.05 → reject 'no trend' → significant trend (increasing or decreasing).</w:t>
      </w:r>
    </w:p>
    <w:p>
      <w:r>
        <w:t>• If p ≥ 0.05 → do not reject → no significant trend (reported as 'no trend').</w:t>
      </w:r>
    </w:p>
    <w:p>
      <w:r>
        <w:t>So 'no trend' in the output means 'no statistically significant monotonic trend at α = 0.05'. The slope can still be positive or negative; it is just not significant given the variability in the data.</w:t>
      </w:r>
    </w:p>
    <w:p>
      <w:pPr>
        <w:pStyle w:val="Heading2"/>
      </w:pPr>
      <w:r>
        <w:t>Sen's slope</w:t>
      </w:r>
    </w:p>
    <w:p>
      <w:r>
        <w:t>Sen's slope is the median of all slopes between pairs of time points. For values y₁, y₂, …, yₙ at times t₁, t₂, …, tₙ (or indices 1, 2, …, n):</w:t>
      </w:r>
    </w:p>
    <w:p>
      <w:r>
        <w:t>Slope between pair (i, j), i &lt; j:</w:t>
      </w:r>
    </w:p>
    <w:p>
      <w:pPr>
        <w:jc w:val="center"/>
      </w:pPr>
      <w:r>
        <w:drawing>
          <wp:inline xmlns:a="http://schemas.openxmlformats.org/drawingml/2006/main" xmlns:pic="http://schemas.openxmlformats.org/drawingml/2006/picture">
            <wp:extent cx="4114800" cy="632193"/>
            <wp:docPr id="7" name="Picture 7"/>
            <wp:cNvGraphicFramePr>
              <a:graphicFrameLocks noChangeAspect="1"/>
            </wp:cNvGraphicFramePr>
            <a:graphic>
              <a:graphicData uri="http://schemas.openxmlformats.org/drawingml/2006/picture">
                <pic:pic>
                  <pic:nvPicPr>
                    <pic:cNvPr id="0" name="sens_slope_ij.png"/>
                    <pic:cNvPicPr/>
                  </pic:nvPicPr>
                  <pic:blipFill>
                    <a:blip r:embed="rId15"/>
                    <a:stretch>
                      <a:fillRect/>
                    </a:stretch>
                  </pic:blipFill>
                  <pic:spPr>
                    <a:xfrm>
                      <a:off x="0" y="0"/>
                      <a:ext cx="4114800" cy="632193"/>
                    </a:xfrm>
                    <a:prstGeom prst="rect"/>
                  </pic:spPr>
                </pic:pic>
              </a:graphicData>
            </a:graphic>
          </wp:inline>
        </w:drawing>
      </w:r>
    </w:p>
    <w:p>
      <w:r>
        <w:t>Sen's slope β is the median of all such slopes:</w:t>
      </w:r>
    </w:p>
    <w:p>
      <w:pPr>
        <w:jc w:val="center"/>
      </w:pPr>
      <w:r>
        <w:drawing>
          <wp:inline xmlns:a="http://schemas.openxmlformats.org/drawingml/2006/main" xmlns:pic="http://schemas.openxmlformats.org/drawingml/2006/picture">
            <wp:extent cx="4114800" cy="632193"/>
            <wp:docPr id="8" name="Picture 8"/>
            <wp:cNvGraphicFramePr>
              <a:graphicFrameLocks noChangeAspect="1"/>
            </wp:cNvGraphicFramePr>
            <a:graphic>
              <a:graphicData uri="http://schemas.openxmlformats.org/drawingml/2006/picture">
                <pic:pic>
                  <pic:nvPicPr>
                    <pic:cNvPr id="0" name="sens_beta.png"/>
                    <pic:cNvPicPr/>
                  </pic:nvPicPr>
                  <pic:blipFill>
                    <a:blip r:embed="rId16"/>
                    <a:stretch>
                      <a:fillRect/>
                    </a:stretch>
                  </pic:blipFill>
                  <pic:spPr>
                    <a:xfrm>
                      <a:off x="0" y="0"/>
                      <a:ext cx="4114800" cy="632193"/>
                    </a:xfrm>
                    <a:prstGeom prst="rect"/>
                  </pic:spPr>
                </pic:pic>
              </a:graphicData>
            </a:graphic>
          </wp:inline>
        </w:drawing>
      </w:r>
    </w:p>
    <w:p>
      <w:r>
        <w:t>For annual rainfall, β has units mm per year. It is robust to outliers. The trend line drawn in the app is: y = β × t + intercept, where the intercept is chosen so that the line fits the data in a robust way (e.g. median of (y_i − β t_i)).</w:t>
      </w:r>
    </w:p>
    <w:p>
      <w:pPr>
        <w:pStyle w:val="Heading2"/>
      </w:pPr>
      <w:r>
        <w:t>Results in this project</w:t>
      </w:r>
    </w:p>
    <w:p>
      <w:r>
        <w:t>The Mann–Kendall results are in outputs/mann_kendall_results.csv. For all six stations, the test reported 'no trend': all p-values were above 0.05 (roughly 0.25–0.87). Sen's slope is non-zero (positive for some stations, negative for others), but none of these slopes are statistically significant. So we conclude: there is no statistically significant monotonic trend in annual rainfall over the period covered by the data for any of the stations. ITA and MK together give a visual (ITA) and statistical (MK) picture of the same data.</w:t>
      </w:r>
    </w:p>
    <w:p/>
    <w:p>
      <w:pPr>
        <w:pStyle w:val="Heading1"/>
      </w:pPr>
      <w:r>
        <w:t>Summary</w:t>
      </w:r>
    </w:p>
    <w:p>
      <w:r>
        <w:t>Below are all the steps we followed to get the final results. They are done in this order.</w:t>
      </w:r>
    </w:p>
    <w:p/>
    <w:p>
      <w:r>
        <w:rPr>
          <w:b/>
        </w:rPr>
        <w:t>Step 1 — Fill missing data</w:t>
      </w:r>
    </w:p>
    <w:p>
      <w:r>
        <w:t>Raw data had missing days. We filled them using nearby stations (Normal Ratio Method) or, when no station had data, by linear interpolation. The result was saved in an Excel file with filled cells highlighted in yellow.</w:t>
      </w:r>
    </w:p>
    <w:p>
      <w:r>
        <w:rPr>
          <w:b/>
        </w:rPr>
        <w:t>Step 2 — Check homogeneity</w:t>
      </w:r>
    </w:p>
    <w:p>
      <w:r>
        <w:t>We checked if any station had a sudden break (e.g. instrument or location change). We used annual rainfall and two tests (Pettitt and SNHT). If a station was homogeneous, we kept it as one series. Results: homogeneity_test_results.csv.</w:t>
      </w:r>
    </w:p>
    <w:p>
      <w:r>
        <w:rPr>
          <w:b/>
        </w:rPr>
        <w:t>Step 3 — Innovative Trend Analysis (ITA)</w:t>
      </w:r>
    </w:p>
    <w:p>
      <w:r>
        <w:t>We split each station's data into first half and second half of the period. We plotted second half vs first half. Above the 1:1 line = increase; below = decrease. We reported percentage above/below and mean change. This gives a simple picture of trend.</w:t>
      </w:r>
    </w:p>
    <w:p>
      <w:r>
        <w:rPr>
          <w:b/>
        </w:rPr>
        <w:t>Step 4 — Mann–Kendall and Sen's slope</w:t>
      </w:r>
    </w:p>
    <w:p>
      <w:r>
        <w:t>We tested if there is a significant trend (up or down) in annual rainfall. We use p &lt; 0.05: if p is below 0.05, the trend is significant; otherwise we say 'no trend'. We also computed Sen's slope (mm per year). Results: outputs/mann_kendall_results.csv.</w:t>
      </w:r>
    </w:p>
    <w:p>
      <w:r>
        <w:rPr>
          <w:b/>
        </w:rPr>
        <w:t>Final results</w:t>
      </w:r>
    </w:p>
    <w:p>
      <w:r>
        <w:t>After these four steps: we have (1) a complete rainfall dataset, (2) all stations homogeneous, (3) ITA charts for visual trend, and (4) Mann–Kendall and Sen's slope. The final conclusion: no station had a significant trend at the 5%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