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4B5"/>
          <w:sz w:val="18"/>
        </w:rPr>
        <w:t>MANUAL TEST CASES</w:t>
      </w:r>
    </w:p>
    <w:p>
      <w:pPr>
        <w:pStyle w:val="Title"/>
        <w:jc w:val="left"/>
      </w:pPr>
      <w:r>
        <w:t>Reports &amp; Insights</w:t>
      </w:r>
    </w:p>
    <w:p>
      <w:pPr>
        <w:pStyle w:val="Subtitle"/>
        <w:jc w:val="left"/>
      </w:pPr>
      <w:r>
        <w:t>Focused functional and security coverage for the LeadSphere reporting workspace</w:t>
      </w:r>
    </w:p>
    <w:p>
      <w:pPr>
        <w:spacing w:before="0" w:after="40" w:line="240" w:lineRule="auto"/>
      </w:pPr>
      <w:r>
        <w:rPr>
          <w:rFonts w:ascii="Calibri" w:hAnsi="Calibri"/>
          <w:b/>
          <w:color w:val="163A5F"/>
          <w:sz w:val="21"/>
        </w:rPr>
        <w:t xml:space="preserve">Document ID: </w:t>
      </w:r>
      <w:r>
        <w:rPr>
          <w:rFonts w:ascii="Calibri" w:hAnsi="Calibri"/>
          <w:color w:val="1F2937"/>
          <w:sz w:val="21"/>
        </w:rPr>
        <w:t>LS-QA-RI-001</w:t>
      </w:r>
    </w:p>
    <w:p>
      <w:pPr>
        <w:spacing w:before="0" w:after="40" w:line="240" w:lineRule="auto"/>
      </w:pPr>
      <w:r>
        <w:rPr>
          <w:rFonts w:ascii="Calibri" w:hAnsi="Calibri"/>
          <w:b/>
          <w:color w:val="163A5F"/>
          <w:sz w:val="21"/>
        </w:rPr>
        <w:t xml:space="preserve">Version: </w:t>
      </w:r>
      <w:r>
        <w:rPr>
          <w:rFonts w:ascii="Calibri" w:hAnsi="Calibri"/>
          <w:color w:val="1F2937"/>
          <w:sz w:val="21"/>
        </w:rPr>
        <w:t>1.0</w:t>
      </w:r>
    </w:p>
    <w:p>
      <w:pPr>
        <w:spacing w:before="0" w:after="40" w:line="240" w:lineRule="auto"/>
      </w:pPr>
      <w:r>
        <w:rPr>
          <w:rFonts w:ascii="Calibri" w:hAnsi="Calibri"/>
          <w:b/>
          <w:color w:val="163A5F"/>
          <w:sz w:val="21"/>
        </w:rPr>
        <w:t xml:space="preserve">Prepared: </w:t>
      </w:r>
      <w:r>
        <w:rPr>
          <w:rFonts w:ascii="Calibri" w:hAnsi="Calibri"/>
          <w:color w:val="1F2937"/>
          <w:sz w:val="21"/>
        </w:rPr>
        <w:t>27 August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163A5F"/>
          <w:sz w:val="21"/>
        </w:rPr>
        <w:t xml:space="preserve">Scope: </w:t>
      </w:r>
      <w:r>
        <w:rPr>
          <w:rFonts w:ascii="Calibri" w:hAnsi="Calibri"/>
          <w:color w:val="1F2937"/>
          <w:sz w:val="21"/>
        </w:rPr>
        <w:t>Web console - Reports &amp; Insights</w:t>
      </w:r>
    </w:p>
    <w:p>
      <w:pPr>
        <w:spacing w:before="0" w:after="40" w:line="240" w:lineRule="auto"/>
      </w:pPr>
      <w:r>
        <w:rPr>
          <w:rFonts w:ascii="Calibri" w:hAnsi="Calibri"/>
          <w:b/>
          <w:color w:val="163A5F"/>
          <w:sz w:val="21"/>
        </w:rPr>
        <w:t xml:space="preserve">Total cases: </w:t>
      </w:r>
      <w:r>
        <w:rPr>
          <w:rFonts w:ascii="Calibri" w:hAnsi="Calibri"/>
          <w:color w:val="1F2937"/>
          <w:sz w:val="21"/>
        </w:rPr>
        <w:t>12</w:t>
      </w:r>
    </w:p>
    <w:p>
      <w:pPr>
        <w:pStyle w:val="Heading1"/>
      </w:pPr>
      <w:r>
        <w:t>Purpose and execution guidance</w:t>
      </w:r>
    </w:p>
    <w:p>
      <w:pPr>
        <w:keepNext/>
      </w:pPr>
      <w:r>
        <w:t>This compact suite covers one distinct reporting behaviour per case. Execute it in a safe test environment with representative Tickets, assignments, pipeline history, activities, and Follow Ups. Record the observed result in each case and change its status to Passed, Failed, or Blocked.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F4F7FB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  <w:insideH w:val="single" w:sz="6" w:space="0" w:color="D7E0EA"/>
              <w:insideV w:val="single" w:sz="6" w:space="0" w:color="D7E0EA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Primary roles</w:t>
            </w:r>
          </w:p>
        </w:tc>
        <w:tc>
          <w:tcPr>
            <w:tcW w:type="dxa" w:w="6660"/>
            <w:vAlign w:val="center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  <w:insideH w:val="single" w:sz="6" w:space="0" w:color="D7E0EA"/>
              <w:insideV w:val="single" w:sz="6" w:space="0" w:color="D7E0EA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System Admin, Leadership, Sales Manager, and one restricted role without reports.read.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7FB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  <w:insideH w:val="single" w:sz="6" w:space="0" w:color="D7E0EA"/>
              <w:insideV w:val="single" w:sz="6" w:space="0" w:color="D7E0EA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Core evidence</w:t>
            </w:r>
          </w:p>
        </w:tc>
        <w:tc>
          <w:tcPr>
            <w:tcW w:type="dxa" w:w="6660"/>
            <w:vAlign w:val="center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  <w:insideH w:val="single" w:sz="6" w:space="0" w:color="D7E0EA"/>
              <w:insideV w:val="single" w:sz="6" w:space="0" w:color="D7E0EA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Visible KPI/chart values, detail totals, URL filters, downloaded CSV, and permission behaviour.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4F7FB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  <w:insideH w:val="single" w:sz="6" w:space="0" w:color="D7E0EA"/>
              <w:insideV w:val="single" w:sz="6" w:space="0" w:color="D7E0EA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 values</w:t>
            </w:r>
          </w:p>
        </w:tc>
        <w:tc>
          <w:tcPr>
            <w:tcW w:type="dxa" w:w="6660"/>
            <w:vAlign w:val="center"/>
            <w:tcBorders>
              <w:top w:val="single" w:sz="6" w:space="0" w:color="D7E0EA"/>
              <w:left w:val="single" w:sz="6" w:space="0" w:color="D7E0EA"/>
              <w:bottom w:val="single" w:sz="6" w:space="0" w:color="D7E0EA"/>
              <w:right w:val="single" w:sz="6" w:space="0" w:color="D7E0EA"/>
              <w:insideH w:val="single" w:sz="6" w:space="0" w:color="D7E0EA"/>
              <w:insideV w:val="single" w:sz="6" w:space="0" w:color="D7E0EA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Not Executed, Passed, Failed, or Blocked.</w:t>
            </w:r>
          </w:p>
        </w:tc>
      </w:tr>
    </w:tbl>
    <w:p>
      <w:pPr>
        <w:pStyle w:val="Heading1"/>
      </w:pPr>
      <w:r>
        <w:t>Test cases</w:t>
      </w:r>
    </w:p>
    <w:p>
      <w:pPr>
        <w:pStyle w:val="Heading2"/>
        <w:keepNext/>
      </w:pPr>
      <w:r>
        <w:t>TC-RI-01 | Open the authorised Reports &amp; Insights overview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Open the authorised Reports &amp; Insights overview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reporting migration is applied. An active System Admin, Leadership, or Sales Manager account has the reports.read permission. At least one authorised Ticket exists in the last 30 days.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Date range: Last 30 days; Pipeline: All pipelines; Stage: All stages; Owner: Everyone in scope.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Sign in with the authorised account. Select Reports &amp; Insights from the left navigation. Keep the Overview tab selected and allow the dashboard to finish loading.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navigation item and page are available. The default filters, Asia/Colombo timezone, KPI cards, charts, and insight section load without an error or duplicate content. Counts reflect only records the signed-in user may access.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2"/>
        <w:keepNext/>
      </w:pPr>
      <w:r>
        <w:t>TC-RI-02 | Reject Reports access for a user without reports.read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Reject Reports access for a user without reports.read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An active user account exists whose role does not grant reports.read.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Direct route: /console/reports.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Sign in with the restricted account. Check the left navigation. Enter the Reports route directly in the browser address bar.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Reports &amp; Insights is not shown in navigation. Direct access is denied or redirected through the existing permission flow, and no report data is disclosed.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TC-RI-03 | Apply and retain a custom reporting date range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Apply and retain a custom reporting date range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authorised account can view Tickets created on known dates.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From and To dates that include at least one known Ticket and exclude another known Ticket.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Open Reports Overview. Choose Custom range and enter the From and To dates. Confirm the displayed range and metrics, then refresh the page.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All KPIs, charts, insights, and drill-down totals use the inclusive selected dates in Asia/Colombo. The URL stores the range and the same filter state returns after refresh.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2"/>
        <w:keepNext/>
      </w:pPr>
      <w:r>
        <w:t>TC-RI-04 | Filter reporting by pipeline and stage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Filter reporting by pipeline and stage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authorised scope contains Tickets in more than one stage of the Sales Pipeline.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Pipeline: Sales Pipeline; Stage: Negotiation (or another stage with known records).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Open Reports Overview. Select the pipeline, then select the target stage. Review the KPIs and open one supporting report.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Overview and detail results are limited to Tickets matching both filters. The chosen pipeline and stage appear in the URL and remain consistent across drill-down navigation.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TC-RI-05 | Filter by the current owner or assignee within authorised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Filter by the current owner or assignee within authorised scope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user can access Tickets with at least two different active assignees. One assignee has known matching Tickets.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Owner or assignee: a visible user with an active Ticket assignment.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Open Reports Overview. Open the Owner or assignee filter and confirm that only in-scope users are listed. Select the target assignee and inspect the resulting records.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Metrics and records include only currently active assignments for the selected user. Out-of-scope users and Tickets are not exposed, and duplicate assignments do not duplicate report rows.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2"/>
        <w:keepNext/>
      </w:pPr>
      <w:r>
        <w:t>TC-RI-06 | Drill down from a KPI card to supporting records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Drill down from a KPI card to supporting records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selected range produces a non-zero New Tickets, Converted Tickets, Won Tickets, or Follow Up KPI.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 one non-zero KPI card from the current authorised dataset.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Note the KPI value and active filters. Activate the KPI card. Compare the detail report title, filters, and total record count with the source card.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correct supporting report opens. The filter context is preserved, the detail total reconciles with the KPI definition, and the user can return to the overview without losing filter state.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TC-RI-07 | Use the Ticket creation bar chart drill-down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 the Ticket creation bar chart drill-down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selected date range includes at least one day with created Tickets.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range containing a known non-zero creation bar and the current day.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Open the creation chart. Confirm the current-day end of the chart is visible without scrolling from the far left. Activate a non-zero bar and observe the resulting report page.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chart opens at its latest/current-day end. Selecting a bar does not produce a black or blank screen and opens the Ticket Creation Trend records for that date with the correct count.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2"/>
        <w:keepNext/>
      </w:pPr>
      <w:r>
        <w:t>TC-RI-08 | Validate rules-based Insights against report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Validate rules-based Insights against report data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range contains known Ticket creation, pipeline-stage, outcome, or overdue Follow Up data.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One range with known comparison-period values and at least one insight trigger.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Read the Insights section and note the evidence values. Change one filter so the supporting counts change. Recheck the insight text and labels.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Insights are explicitly identified as rules-based. Their values agree with the visible report data, update with the filters, and describe small outcome samples as insufficient instead of presenting an unreliable trend.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TC-RI-09 | Find and open a standard report from the Reports Library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TC-RI-09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Find and open a standard report from the Reports Library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authorised user is on Reports &amp; Insights and the standard report catalogue is available.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Search text: Follow; Category: Activity &amp; Follow Ups.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Open Reports Library. Enter the search text, select the category, and confirm the filtered result. Open Follow Up Health.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Only matching catalogue cards remain. Follow Up Health opens its report detail page, and no unrelated or fabricated report types are shown.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2"/>
        <w:keepNext/>
      </w:pPr>
      <w:r>
        <w:t>TC-RI-10 | Sort and paginate an underlying report table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TC-RI-10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Sort and paginate an underlying report table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report contains more records than one detail page can display.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Any populated detail report; sort field: a supported visible column; direction: ascending then descending.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Open the populated report. Sort by the selected column, reverse the sort direction, then move to the next page and back.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Rows follow the selected order, pagination totals remain stable, no row is duplicated across pages, and sort/page query parameters reflect the current view.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t>TC-RI-11 | Export the complete filtered report as CSV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TC-RI-11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Export the complete filtered report as CSV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populated report has enough authorised records to verify more than the visible page where practical.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Any populated report with active date and scope filters.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Open the report detail page and select Export CSV. Open the downloaded file in a spreadsheet application and compare its rows with the report total and active filters.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CSV contains all authorised filtered rows, not only the visible page. It uses a safe normalised filename, opens as UTF-8, quotes fields correctly, and prevents values beginning with =, +, -, or @ from executing as formulas.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2"/>
        <w:keepNext/>
      </w:pPr>
      <w:r>
        <w:t>TC-RI-12 | Show a clear empty state when no report records match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Case ID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TC-RI-12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Scenario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Show a clear empty state when no report records match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Preconditions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authorised user can select a date/filter combination with no matching records.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Test Data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valid historical or narrow date range with zero matching Tickets and Follow Ups.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Procedure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Apply the no-data filter combination on Overview, then open a related detail report from the library or a drill-down link.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Expected Result</w:t>
            </w:r>
          </w:p>
        </w:tc>
        <w:tc>
          <w:tcPr>
            <w:tcW w:type="dxa" w:w="7416"/>
            <w:vAlign w:val="center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interface shows one clear full-width empty-state card, does not show stale rows or a simultaneous error state, and disables export when there are no records.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Actual Result</w:t>
            </w:r>
          </w:p>
        </w:tc>
        <w:tc>
          <w:tcPr>
            <w:tcW w:type="dxa" w:w="7416"/>
            <w:vAlign w:val="center"/>
            <w:shd w:fill="F4F7FB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/>
                <w:color w:val="1F2937"/>
                <w:sz w:val="18"/>
              </w:rPr>
              <w:t>Record the observed result during manual execution.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8EEF5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63A5F"/>
                <w:sz w:val="18"/>
              </w:rPr>
              <w:t>Status</w:t>
            </w:r>
          </w:p>
        </w:tc>
        <w:tc>
          <w:tcPr>
            <w:tcW w:type="dxa" w:w="7416"/>
            <w:vAlign w:val="center"/>
            <w:shd w:fill="E7F4EA"/>
            <w:tcBorders>
              <w:top w:val="single" w:sz="6" w:space="0" w:color="C9D5E3"/>
              <w:left w:val="single" w:sz="6" w:space="0" w:color="C9D5E3"/>
              <w:bottom w:val="single" w:sz="6" w:space="0" w:color="C9D5E3"/>
              <w:right w:val="single" w:sz="6" w:space="0" w:color="C9D5E3"/>
              <w:insideH w:val="single" w:sz="6" w:space="0" w:color="C9D5E3"/>
              <w:insideV w:val="single" w:sz="6" w:space="0" w:color="C9D5E3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Executed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B7A"/>
        <w:sz w:val="18"/>
      </w:rPr>
      <w:t xml:space="preserve">Page </w:t>
    </w:r>
    <w:r>
      <w:rPr>
        <w:rFonts w:ascii="Calibri" w:hAnsi="Calibri"/>
        <w:color w:val="5D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D6B7A"/>
        <w:sz w:val="17"/>
      </w:rPr>
      <w:t>LEADSPHERE  |  QA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 w:val="0"/>
      <w:iCs/>
      <w:color w:val="5D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LeadSphere Reports &amp; Insights Manual Test Cases</dc:title>
  <dc:subject>Compact manual QA coverage for the Reports &amp; Insights feature</dc:subject>
  <dc:creator>LeadSphere QA</dc:creator>
  <cp:keywords>LeadSphere, Reports, Insights, Manual Testing,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