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46.png" ContentType="image/png"/>
  <Override PartName="/word/media/image11.png" ContentType="image/png"/>
  <Override PartName="/word/media/image12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 w:before="240"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eastAsia="Calibri" w:cs="Times New Roman" w:ascii="Times New Roman" w:hAnsi="Times New Roman" w:eastAsiaTheme="minorAscii"/>
              <w:b/>
              <w:bCs/>
              <w:color w:val="auto"/>
              <w:sz w:val="28"/>
              <w:szCs w:val="28"/>
              <w:lang w:eastAsia="en-US"/>
            </w:rPr>
            <w:t>СОДЕРЖАНИЕ</w:t>
          </w:r>
        </w:p>
        <w:p>
          <w:pPr>
            <w:pStyle w:val="12"/>
            <w:rPr>
              <w:rStyle w:val="Style11"/>
              <w:lang w:eastAsia="ru-RU"/>
            </w:rPr>
          </w:pPr>
          <w:r>
            <w:fldChar w:fldCharType="begin"/>
          </w:r>
          <w:r>
            <w:rPr>
              <w:webHidden/>
            </w:rPr>
            <w:instrText> TOC \z \o "1-3" \u \h</w:instrText>
          </w:r>
          <w:r>
            <w:rPr>
              <w:webHidden/>
            </w:rPr>
            <w:fldChar w:fldCharType="separate"/>
          </w:r>
          <w:hyperlink w:anchor="_Toc966396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_Toc96639648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ТЕРМИНЫ, ОПРЕДЕЛЕНИЯ, ИСПОЛЬЗУЕМЫЕ СОКРАЩЕНИЯ</w:t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lang w:eastAsia="ru-RU"/>
            </w:rPr>
          </w:pPr>
          <w:hyperlink w:anchor="_Toc12996395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_Toc1299639554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ВВЕДЕНИЕ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left" w:pos="435" w:leader="none"/>
              <w:tab w:val="left" w:pos="851" w:leader="none"/>
              <w:tab w:val="right" w:pos="9345" w:leader="dot"/>
            </w:tabs>
            <w:rPr>
              <w:lang w:eastAsia="ru-RU"/>
            </w:rPr>
          </w:pPr>
          <w:hyperlink w:anchor="_Toc206347542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_Toc2063475420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1.</w:t>
              <w:tab/>
              <w:t>АНАЛИЗ ПРЕДМЕТНОЙ ОБЛАСТИ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10429557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_Toc1042955780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1.1 Описание предметной области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1013336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_Toc101333667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1.2 Функции и организационная структура информационной системы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1284809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_Toc128480953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1.3 Описание потоков данных и бизнес-процессов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482342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_Toc48234285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1.4 Обзор и анализ проектных решений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left" w:pos="435" w:leader="none"/>
              <w:tab w:val="left" w:pos="851" w:leader="none"/>
              <w:tab w:val="right" w:pos="9345" w:leader="dot"/>
            </w:tabs>
            <w:rPr>
              <w:lang w:eastAsia="ru-RU"/>
            </w:rPr>
          </w:pPr>
          <w:hyperlink w:anchor="_Toc16605556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_Toc1660555659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2.</w:t>
              <w:tab/>
              <w:t>СИСТЕМНОЕ ПРОЕКТИРОВАНИЕ ИНФОРМАЦИОННОЙ СИСТЕМЫ</w:t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20220055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_Toc2022005525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2.1  Разработка концепции и архитектуры построения и платформы реализации информационной системы</w:t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20059024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_Toc2005902448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2.2  Техническое обеспечение ИС</w:t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left" w:pos="435" w:leader="none"/>
              <w:tab w:val="left" w:pos="851" w:leader="none"/>
              <w:tab w:val="right" w:pos="9345" w:leader="dot"/>
            </w:tabs>
            <w:rPr>
              <w:lang w:eastAsia="ru-RU"/>
            </w:rPr>
          </w:pPr>
          <w:hyperlink w:anchor="_Toc20405185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_Toc2040518577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3.</w:t>
              <w:tab/>
              <w:t>ИНФОРМАЦИОННОЕ ОБЕСПЕЧЕНИЕ СИСТЕМЫ</w:t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88184220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_Toc881842207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3.1 Концептуальное проектирование базы данных</w:t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50154961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_Toc501549619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3.2 Выделение ключей. Переход от концептуальной модели к реляционной логической модели данный</w:t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46678913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_Toc466789135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3.3 Нормализация отношений и поддержка целостности данных</w:t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20855349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_Toc2085534975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3.4 Построение физической модели</w:t>
              <w:tab/>
              <w:t>52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rPr>
              <w:lang w:eastAsia="ru-RU"/>
            </w:rPr>
          </w:pPr>
          <w:hyperlink w:anchor="_Toc8945486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_Toc894548654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3.5Проектирование SQL-запросов</w:t>
              <w:tab/>
              <w:t>57</w:t>
            </w:r>
            <w:r>
              <w:rPr>
                <w:webHidden/>
              </w:rPr>
              <w:fldChar w:fldCharType="end"/>
            </w:r>
          </w:hyperlink>
          <w:r>
            <w:rPr/>
            <w:fldChar w:fldCharType="end"/>
          </w:r>
        </w:p>
      </w:sdtContent>
    </w:sdt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sectPr>
          <w:footerReference w:type="default" r:id="rId2"/>
          <w:footerReference w:type="first" r:id="rId3"/>
          <w:type w:val="nextPage"/>
          <w:pgSz w:w="11906" w:h="16838"/>
          <w:pgMar w:left="1701" w:right="850" w:header="0" w:top="1134" w:footer="708" w:bottom="1134" w:gutter="0"/>
          <w:pgNumType w:start="3" w:fmt="decimal"/>
          <w:formProt w:val="false"/>
          <w:titlePg/>
          <w:textDirection w:val="lrTb"/>
          <w:docGrid w:type="default" w:linePitch="360" w:charSpace="4096"/>
        </w:sect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1"/>
        <w:keepNext w:val="true"/>
        <w:keepLines/>
        <w:spacing w:lineRule="auto" w:line="360" w:before="240" w:after="0"/>
        <w:jc w:val="center"/>
        <w:rPr>
          <w:lang w:val="ru-RU"/>
        </w:rPr>
      </w:pPr>
      <w:bookmarkStart w:id="0" w:name="_Toc96639648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ТЕРМИНЫ, ОПРЕДЕЛЕНИЯ, ИСПОЛЬЗУЕМЫЕ СОКРАЩЕНИЯ</w:t>
      </w:r>
      <w:bookmarkEnd w:id="0"/>
    </w:p>
    <w:p>
      <w:pPr>
        <w:pStyle w:val="Normal"/>
        <w:numPr>
          <w:ilvl w:val="0"/>
          <w:numId w:val="0"/>
        </w:numPr>
        <w:spacing w:lineRule="auto" w:line="36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tbl>
      <w:tblPr>
        <w:tblStyle w:val="a1"/>
        <w:tblW w:w="9345" w:type="dxa"/>
        <w:jc w:val="left"/>
        <w:tblInd w:w="0" w:type="dxa"/>
        <w:tblCellMar>
          <w:top w:w="0" w:type="dxa"/>
          <w:left w:w="105" w:type="dxa"/>
          <w:bottom w:w="0" w:type="dxa"/>
          <w:right w:w="105" w:type="dxa"/>
        </w:tblCellMar>
        <w:tblLook w:val="0000" w:noHBand="0" w:noVBand="0" w:firstColumn="0" w:lastRow="0" w:lastColumn="0" w:firstRow="0"/>
      </w:tblPr>
      <w:tblGrid>
        <w:gridCol w:w="4679"/>
        <w:gridCol w:w="4665"/>
      </w:tblGrid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7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Обозначение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40" w:right="2" w:hanging="98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Описание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7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ИС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37" w:right="2" w:hanging="95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Информационная система кафе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8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БД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38" w:right="2" w:hanging="96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База данных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8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ОС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38" w:right="2" w:hanging="96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Операционная система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7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ЛВС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35" w:right="2" w:hanging="93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Локальная вычислительная сеть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8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СКС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36" w:right="2" w:hanging="94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Структурированная кабельная система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8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СУБД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38" w:right="2" w:hanging="96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Система управления базами данных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8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ГОСТ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38" w:right="2" w:hanging="96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Государственный стандарт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8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ФЗ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38" w:right="2" w:hanging="96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Федеральный закон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7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  <w:lang w:val="ru-RU"/>
              </w:rPr>
              <w:t>IDEF0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41" w:right="2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 xml:space="preserve">Графическая нотация, предназначенная для формализации и описания бизнес-процессов 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8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  <w:lang w:val="ru-RU"/>
              </w:rPr>
              <w:t>DFD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40" w:right="2" w:hanging="98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Диаграмма потоков данных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7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  <w:lang w:val="ru-RU"/>
              </w:rPr>
              <w:t>UML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38" w:right="2" w:hanging="96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Унифицированный язык моделирования</w:t>
            </w:r>
          </w:p>
        </w:tc>
      </w:tr>
      <w:tr>
        <w:trPr>
          <w:trHeight w:val="405" w:hRule="atLeast"/>
        </w:trPr>
        <w:tc>
          <w:tcPr>
            <w:tcW w:w="4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108" w:right="-749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  <w:lang w:val="ru-RU"/>
              </w:rPr>
              <w:t>SQL</w:t>
            </w:r>
          </w:p>
        </w:tc>
        <w:tc>
          <w:tcPr>
            <w:tcW w:w="4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ind w:left="240" w:right="2" w:hanging="98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Декларативный язык программирования</w:t>
            </w:r>
          </w:p>
        </w:tc>
      </w:tr>
    </w:tbl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bookmarkStart w:id="1" w:name="_Toc1299639554"/>
      <w:r>
        <w:rPr>
          <w:rFonts w:cs="Times New Roman" w:ascii="Times New Roman" w:hAnsi="Times New Roman"/>
          <w:b/>
          <w:bCs/>
          <w:sz w:val="28"/>
          <w:szCs w:val="28"/>
        </w:rPr>
        <w:t>ВВЕДЕНИЕ</w:t>
      </w:r>
      <w:bookmarkEnd w:id="1"/>
    </w:p>
    <w:p>
      <w:pPr>
        <w:pStyle w:val="NormalWeb"/>
        <w:spacing w:lineRule="auto" w:line="360" w:before="280" w:after="0"/>
        <w:ind w:firstLine="709"/>
        <w:jc w:val="both"/>
        <w:rPr>
          <w:rFonts w:eastAsia="Calibri" w:eastAsiaTheme="minorHAnsi"/>
          <w:sz w:val="28"/>
          <w:szCs w:val="28"/>
          <w:lang w:eastAsia="en-US"/>
        </w:rPr>
      </w:pPr>
      <w:r>
        <w:rPr>
          <w:rFonts w:eastAsia="Calibri" w:eastAsiaTheme="minorHAnsi"/>
          <w:sz w:val="28"/>
          <w:szCs w:val="28"/>
          <w:lang w:eastAsia="en-US"/>
        </w:rPr>
        <w:t>Тема курсового проекта: "Оффлайн магазин автозвука". Выбор данной темы обусловлен необходимостью разработки системы, которая обеспечит эффективное управление магазином автозвука. Владельцам магазинов требуется инструмент для учета товаров, ведения продаж и обеспечения контроля над работой персонала с целью повышения уровня обслуживания клиентов.</w:t>
      </w:r>
    </w:p>
    <w:p>
      <w:pPr>
        <w:pStyle w:val="NormalWeb"/>
        <w:spacing w:lineRule="auto" w:line="360" w:before="280" w:after="0"/>
        <w:ind w:firstLine="709"/>
        <w:jc w:val="both"/>
        <w:rPr>
          <w:rFonts w:eastAsia="Calibri" w:eastAsiaTheme="minorHAnsi"/>
          <w:sz w:val="28"/>
          <w:szCs w:val="28"/>
          <w:lang w:eastAsia="en-US"/>
        </w:rPr>
      </w:pPr>
      <w:r>
        <w:rPr>
          <w:rFonts w:eastAsia="Calibri" w:eastAsiaTheme="minorHAnsi"/>
          <w:sz w:val="28"/>
          <w:szCs w:val="28"/>
          <w:lang w:eastAsia="en-US"/>
        </w:rPr>
        <w:t>Актуальность данной темы подчеркнута не только стремлением оптимизировать работу розничных точек, но и улучшением качества обслуживания покупателей. Система учета позволит улучшить оперативность предоставления информации о наличии товаров, сократить время обслуживания клиентов, а также повысить контроль за эффективностью работы персонала.</w:t>
      </w:r>
    </w:p>
    <w:p>
      <w:pPr>
        <w:pStyle w:val="NormalWeb"/>
        <w:spacing w:lineRule="auto" w:line="360" w:before="280" w:after="0"/>
        <w:ind w:firstLine="709"/>
        <w:jc w:val="both"/>
        <w:rPr>
          <w:rFonts w:eastAsia="Calibri" w:eastAsiaTheme="minorHAnsi"/>
          <w:sz w:val="28"/>
          <w:szCs w:val="28"/>
          <w:lang w:eastAsia="en-US"/>
        </w:rPr>
      </w:pPr>
      <w:r>
        <w:rPr>
          <w:rFonts w:eastAsia="Calibri" w:eastAsiaTheme="minorHAnsi"/>
          <w:sz w:val="28"/>
          <w:szCs w:val="28"/>
          <w:lang w:eastAsia="en-US"/>
        </w:rPr>
        <w:t>Целью проведения исследования в рамках курсового проекта является разработка и реализация системы для оффлайн магазина автозвука. Разрабатываемая система должна обеспечивать учет товаров, автоматизацию процесса продажи и контроль за эффективностью работы персонала.</w:t>
      </w:r>
    </w:p>
    <w:p>
      <w:pPr>
        <w:pStyle w:val="NormalWeb"/>
        <w:spacing w:lineRule="auto" w:line="360" w:before="280" w:after="0"/>
        <w:ind w:firstLine="709"/>
        <w:jc w:val="both"/>
        <w:rPr>
          <w:rFonts w:eastAsia="Calibri" w:eastAsiaTheme="minorHAnsi"/>
          <w:sz w:val="28"/>
          <w:szCs w:val="28"/>
          <w:lang w:eastAsia="en-US"/>
        </w:rPr>
      </w:pPr>
      <w:r>
        <w:rPr>
          <w:rFonts w:eastAsia="Calibri" w:eastAsiaTheme="minorHAnsi"/>
          <w:sz w:val="28"/>
          <w:szCs w:val="28"/>
          <w:lang w:eastAsia="en-US"/>
        </w:rPr>
        <w:t>В контексте современных вызовов в розничной торговле, эта система может способствовать повышению эффективности работы магазинов и улучшению обслуживания клиентов.</w:t>
      </w:r>
    </w:p>
    <w:p>
      <w:pPr>
        <w:pStyle w:val="NormalWeb"/>
        <w:spacing w:lineRule="auto" w:line="360" w:before="280" w:after="0"/>
        <w:ind w:firstLine="709"/>
        <w:jc w:val="both"/>
        <w:rPr>
          <w:rFonts w:eastAsia="Calibri" w:eastAsiaTheme="minorHAnsi"/>
          <w:sz w:val="28"/>
          <w:szCs w:val="28"/>
          <w:lang w:eastAsia="en-US"/>
        </w:rPr>
      </w:pPr>
      <w:r>
        <w:rPr>
          <w:rFonts w:eastAsia="Calibri" w:eastAsiaTheme="minorHAnsi"/>
          <w:sz w:val="28"/>
          <w:szCs w:val="28"/>
          <w:lang w:eastAsia="en-US"/>
        </w:rPr>
        <w:t>При разработке данного проекта использовалась База Данных PostgreSQL, а также интегрированная программная среда pgAdmin для разработки таблиц базы данных, SQL-запросов, триггеров и хранимых процедур.</w:t>
      </w:r>
    </w:p>
    <w:p>
      <w:pPr>
        <w:pStyle w:val="NormalWeb"/>
        <w:spacing w:lineRule="auto" w:line="360" w:before="280" w:after="0"/>
        <w:ind w:firstLine="709"/>
        <w:jc w:val="both"/>
        <w:rPr>
          <w:rFonts w:eastAsia="Calibri" w:eastAsiaTheme="minorHAnsi"/>
          <w:sz w:val="28"/>
          <w:szCs w:val="28"/>
          <w:lang w:eastAsia="en-US"/>
        </w:rPr>
      </w:pPr>
      <w:r>
        <w:rPr>
          <w:rFonts w:eastAsia="Calibri" w:eastAsiaTheme="minorHAnsi"/>
          <w:sz w:val="28"/>
          <w:szCs w:val="28"/>
          <w:lang w:eastAsia="en-US"/>
        </w:rPr>
        <w:t>Выбор PostgreSQL обоснован его широким функционалом, открытым исходным кодом, а также высокой степенью надежности и производительности. PostgreSQL обеспечивает эффективное взаимодействие с серверным приложением, а поддержка стандарта SQL делает его удобным инструментом для работы с базой данных.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eastAsia="Calibri" w:eastAsiaTheme="minorHAnsi"/>
          <w:sz w:val="28"/>
          <w:szCs w:val="28"/>
          <w:lang w:eastAsia="en-US"/>
        </w:rPr>
      </w:pPr>
      <w:r>
        <w:rPr>
          <w:rFonts w:eastAsia="Calibri" w:eastAsiaTheme="minorHAnsi"/>
          <w:sz w:val="28"/>
          <w:szCs w:val="28"/>
          <w:lang w:eastAsia="en-US"/>
        </w:rPr>
        <w:t>Использование PostgreSQL обеспечивает легкий доступ к серверному приложению через запросы на языке SQL и другие средства, предоставляемые этой базой данных. Это позволяет эффективно реализовать функциональность системы, обеспечивая удобство работы с данными и их адекватное хранение в базе данных.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11"/>
        </w:numPr>
        <w:spacing w:lineRule="auto" w:line="360"/>
        <w:ind w:left="1066" w:hanging="357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bookmarkStart w:id="2" w:name="_Toc2063475420"/>
      <w:r>
        <w:rPr>
          <w:rFonts w:cs="Times New Roman" w:ascii="Times New Roman" w:hAnsi="Times New Roman"/>
          <w:b/>
          <w:bCs/>
          <w:sz w:val="28"/>
          <w:szCs w:val="28"/>
        </w:rPr>
        <w:t>АНАЛИЗ ПРЕДМЕТНОЙ ОБЛАСТИ</w:t>
      </w:r>
      <w:bookmarkEnd w:id="2"/>
    </w:p>
    <w:p>
      <w:pPr>
        <w:pStyle w:val="2"/>
        <w:keepNext w:val="true"/>
        <w:keepLines/>
        <w:spacing w:lineRule="auto" w:line="360" w:before="40" w:after="0"/>
        <w:ind w:firstLine="70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3" w:name="_Toc1042955780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1.1</w:t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Описание предметной области</w:t>
      </w:r>
      <w:bookmarkEnd w:id="3"/>
    </w:p>
    <w:p>
      <w:pPr>
        <w:pStyle w:val="Normal"/>
        <w:numPr>
          <w:ilvl w:val="0"/>
          <w:numId w:val="0"/>
        </w:numPr>
        <w:spacing w:lineRule="auto" w:line="360"/>
        <w:ind w:left="0" w:hanging="0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Оффлайн магазин автозвука представляет собой торговое учреждение, специализирующееся на предоставлении товаров для автомобильного звукового оборудования. В данной организации управление базой данных становится ключевым элементом для эффективной организации работы и предоставления высококачественного обслуживания клиентов.</w:t>
      </w:r>
    </w:p>
    <w:p>
      <w:pPr>
        <w:pStyle w:val="Normal"/>
        <w:spacing w:lineRule="auto" w:line="36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Деловой регламент: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обращения клиента в магазин автозвука его личные данные (ФИО, контактный номер телефона) вводятся в таблицу "Клиенты". Это позволяет вести учет покупок, предпочтений, и совершать оперативные продажи, а также обеспечивает возможность осуществления связи для предоставления консультаций;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Информация о продавцах, работающих в области автозвука и данных о производителе хранится в таблице "Производители". Это важно для обеспечения клиентов квалифицированным обслуживанием и оптимизации рабочего процесса;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Товары, предоставляемые магазином, фиксируются в таблице "Товары". Здесь указываются наименования товаров, их наличие в магазине, и стоимость, что облегчает учет имеющегося ассортимента и управление ценообразованием;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Записи о покупках товаров регистрируются в таблице "Покупки". Они содержат информацию о клиенте, купленном товаре, дате и времени покупки, а также сумме сделки;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Информация об оплате покупки клиентом фиксируется в таблице "Оплата". Это включает сумму оплаты и указание номера покупки для проведения транзакции, что обеспечивает контроль над финансовым процессом;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Информация о товарах, которые клиент приобретает, а также их количестве и стоимости, сохраняется в таблице "Товары в покупке". Это позволяет вести точный учет предпочтений каждого клиента, оптимизировать ассортимент товаров в соответствии с популярностью;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Также клиент может сделать заказ товара со склада, если в магазине его недостаточно, запись о заказе хранится в таблице «Заказы», когда клиент оплатит заказ, статус этого заказа изменится, а данные об оплате будут храниться в таблице «Оплата заказа».</w:t>
      </w:r>
    </w:p>
    <w:p>
      <w:pPr>
        <w:pStyle w:val="Normal"/>
        <w:spacing w:lineRule="auto" w:line="36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Основные бизнес-процессы, которые можно выделить в рамках предложенной предметной области: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ОБРАЩЕНИЕ КЛИЕНТА В МАГАЗИН. При посещении магазина автозвука новым клиентом, его контактные данные (ФИО, контактный номер телефона) регистрируются в базе данных. Каждый клиент получает уникальный идентификатор для более эффективного учета и предоставления персонализированных предложений.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ВЫБОР ТОВАРА. При выборе товара, клиент определяется с конкретным товаром, количество которого ему необходимо приобрести. Далее, он уточняет стоимость товара в соответствии с ценами, указанными в таблице "Товары".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ОФОРМЛЕНИЕ ПОКУПКИ. После консультации и выбора товара клиентом, оформляется запись в таблице "Покупки", где фиксируются данные о клиенте, купленном товаре, дате и времени покупки, а также стоимости сделки.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ОПЛАТА ПОКУПКИ. Когда клиент завершает покупку, он осуществляет оплату в соответствии с указанной стоимостью товара. Данные об оплате фиксируются в таблице "Оплата", включая сумму, и номер покупки для точного проведения транзакции.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ОФОРМЛЕНИЕ ЗАКАЗА. Если в магазине товара не достаточно для совершения покупки, клиент может заказать этот товар со склада.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ОПЛАТА ЗАКАЗА. Данные об оплате заказа хранятся в таблице «Оплата заказа», так же когда поступила оплата, статус заказа автоматически изменяется.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процессе выполнения курсовой работы необходимо реализовать выполнение следующих требований: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Регистрация личных данных нового клиента в базе данных магазина автозвука, включая ФИО, контактный номер телефона, с присвоением уникального идентификатора для каждого клиента;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Предоставление клиенту возможности выбора из ассортимента автозвука и внесение данных о выбранном товаре, количестве, стоимости в таблицу "Товары в покупке";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Оформление покупки в магазине автозвука после консультации с клиентом, внесение данных о клиенте, купленном товаре, дате и времени покупки, а также стоимости сделки в таблицу "Покупки";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Оплата покупки клиентом в соответствии с указанной стоимостью товара. Фиксация данных об оплате, включая сумму и номер покупки, в таблице "Оплата" для последующего учета транзакции. Если стоимость товара изменилась, оплата за товар автоматически корректируется;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Оформление заказа при нехватке наличия определенного товара в магазине.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Оплата заказа клиентом в соответствии со стоимостью заказа, после поступления оплаты, в таблице «Заказы» статус заказа изменяется.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left="0" w:firstLine="708"/>
        <w:outlineLvl w:val="1"/>
        <w:rPr>
          <w:color w:val="auto"/>
          <w:lang w:val="ru-RU"/>
        </w:rPr>
      </w:pPr>
      <w:bookmarkStart w:id="4" w:name="_Toc101333667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1.2</w:t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</w:t>
      </w:r>
      <w:r>
        <w:fldChar w:fldCharType="begin"/>
      </w:r>
      <w:r>
        <w:rPr>
          <w:smallCaps w:val="false"/>
          <w:caps w:val="false"/>
          <w:dstrike w:val="false"/>
          <w:strike w:val="false"/>
          <w:sz w:val="28"/>
          <w:i w:val="false"/>
          <w:u w:val="none"/>
          <w:b w:val="false"/>
          <w:szCs w:val="28"/>
          <w:iCs w:val="false"/>
          <w:bCs w:val="false"/>
          <w:rFonts w:eastAsia="Times New Roman" w:cs="Times New Roman" w:ascii="Times New Roman" w:hAnsi="Times New Roman"/>
          <w:color w:val="auto"/>
          <w:lang w:val="ru-RU"/>
        </w:rPr>
        <w:instrText> HYPERLINK "https://docs.google.com/document/d/11lQKgR3OPMJSS0-VLQc0xtAmJX4d4Mci/edit" \l "heading=h.2et92p0"</w:instrText>
      </w:r>
      <w:r>
        <w:rPr>
          <w:smallCaps w:val="false"/>
          <w:caps w:val="false"/>
          <w:dstrike w:val="false"/>
          <w:strike w:val="false"/>
          <w:sz w:val="28"/>
          <w:i w:val="false"/>
          <w:u w:val="none"/>
          <w:b w:val="false"/>
          <w:szCs w:val="28"/>
          <w:iCs w:val="false"/>
          <w:bCs w:val="false"/>
          <w:rFonts w:eastAsia="Times New Roman" w:cs="Times New Roman" w:ascii="Times New Roman" w:hAnsi="Times New Roman"/>
          <w:color w:val="auto"/>
          <w:lang w:val="ru-RU"/>
        </w:rPr>
        <w:fldChar w:fldCharType="separate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sz w:val="28"/>
          <w:szCs w:val="28"/>
          <w:u w:val="none"/>
          <w:lang w:val="ru-RU"/>
        </w:rPr>
        <w:t>Функции и организационная структура информационной системы</w:t>
      </w:r>
      <w:r>
        <w:rPr>
          <w:smallCaps w:val="false"/>
          <w:caps w:val="false"/>
          <w:dstrike w:val="false"/>
          <w:strike w:val="false"/>
          <w:sz w:val="28"/>
          <w:i w:val="false"/>
          <w:u w:val="none"/>
          <w:b w:val="false"/>
          <w:szCs w:val="28"/>
          <w:iCs w:val="false"/>
          <w:bCs w:val="false"/>
          <w:rFonts w:eastAsia="Times New Roman" w:cs="Times New Roman" w:ascii="Times New Roman" w:hAnsi="Times New Roman"/>
          <w:color w:val="auto"/>
          <w:lang w:val="ru-RU"/>
        </w:rPr>
        <w:fldChar w:fldCharType="end"/>
      </w:r>
      <w:bookmarkEnd w:id="4"/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Далее рассмотрим организационную структуру магазина автомобильной акустики.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Организационную структура представляет структуру системы - иерархию организационных подразделений, должностей и конкретных лиц, многообразие связей между ними, а также территориальную привязку структурных подразделений. Организационное представление является взглядом на тех, кто участвует в выполнении бизнес-процессов предприятия, и на те ресурсы, которые при этом задействуются. Оптимальное структурирование организации зависит от множества факторов, поэтому универсальной организационной структуры-прототипа не существует. Целью анализа организационной структуры является выявление обоснованного количества уровней иерархии; выявление подчинения одних и тех же звеньев (сотрудников) различным руководителям, наличия малого количества подчиненных у одного руководителя и другое. Схема организационной структуры магазина представлена на рисунке 1.1. У магазина автомобильной акустики есть отделы: бухгалтерский, маркетинга, взаимодействия с клиентами, ремонта и технического обслуживания. 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За работу магазина автомобильной акустики отвечает генеральный директор. У него в подчинение находятся отделы: бухгалтерский и кадровый. Отдельно в подчинении находятся управляющий магазина автомобильной акустики.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Основные задачи бухгатерского отдела: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ведение учета затрат на закупки;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ведение учета зарплатного фонда;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расчет цен на продукцию;</w:t>
      </w:r>
    </w:p>
    <w:p>
      <w:pPr>
        <w:pStyle w:val="ListParagraph"/>
        <w:numPr>
          <w:ilvl w:val="0"/>
          <w:numId w:val="10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уточнение цен на продукцию при изменении ситуации на рынке.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Основные задачи кадрового отдела: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поиск персонала;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ведение информации о сотрудниках;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планирование карьерного плана для сотрудников.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Основные задачи отдела работы с клиентами: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организация и контроль работы с клиентами, реализации товаров осуществления осмотров и выписывания направлений на процедуры;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консультирование клиентов;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осуществление медицинских осмотров.</w:t>
      </w:r>
    </w:p>
    <w:p>
      <w:pPr>
        <w:pStyle w:val="Normal"/>
        <w:numPr>
          <w:ilvl w:val="0"/>
          <w:numId w:val="0"/>
        </w:numPr>
        <w:spacing w:lineRule="auto" w:line="360"/>
        <w:ind w:left="0" w:hanging="0"/>
        <w:outlineLvl w:val="1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Функциональная структура предметной области представлена на рисунке 1.1.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114935" distR="114935">
            <wp:extent cx="4286250" cy="340995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1.1. – Функциональная структура предметной области.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Далее рассмотрим организационную структуру систему магазина автомобильной акустики(рис 1.2) с точки зрения матричной модели (Таблица 1.1).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654B3B"/>
          <w:sz w:val="21"/>
          <w:szCs w:val="21"/>
          <w:lang w:val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Матричная модель использует комбинацию функционального деления и деления по группам клиентов, что позволяет более обстоятельно решать вопросы управления.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Normal"/>
        <w:spacing w:lineRule="auto" w:line="360"/>
        <w:ind w:firstLine="709"/>
        <w:jc w:val="both"/>
        <w:rPr/>
      </w:pPr>
      <w:r>
        <w:rPr/>
        <w:drawing>
          <wp:inline distT="0" distB="0" distL="114935" distR="114935">
            <wp:extent cx="4309745" cy="395287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  <w:tab/>
        <w:tab/>
        <w:tab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Рисунок 1.2 – Организационная структура </w:t>
      </w:r>
      <w:r>
        <w:rPr>
          <w:rFonts w:eastAsia="Calibri" w:cs="Calibri"/>
          <w:sz w:val="22"/>
          <w:szCs w:val="22"/>
          <w:lang w:val="ru-RU"/>
        </w:rPr>
        <w:t xml:space="preserve"> </w:t>
      </w:r>
    </w:p>
    <w:p>
      <w:pPr>
        <w:pStyle w:val="Normal"/>
        <w:spacing w:lineRule="auto" w:line="360"/>
        <w:ind w:firstLine="709"/>
        <w:jc w:val="both"/>
        <w:rPr>
          <w:rFonts w:ascii="Calibri" w:hAnsi="Calibri" w:eastAsia="Calibri" w:cs="Calibri"/>
          <w:sz w:val="22"/>
          <w:szCs w:val="2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Два сотрудника (руководителя), отвечающих за свой участок деятельности, имеют возможность, высказать свою точку зрения и прийти к соглашению, в большей степени отвечающему потребностям клиента. Использование двухмерной матричной модели, комбинирующей функциональное деление, обычно приводит, с одной стороны, к формированию подразделений, осуществляющих те или иные операции, и служб, осуществляющих продажу информационного контента.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654B3B"/>
          <w:sz w:val="21"/>
          <w:szCs w:val="21"/>
          <w:lang w:val="ru-RU"/>
        </w:rPr>
        <w:t> 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Таблица 1.1 –  Матричная модель организационной структуры </w:t>
      </w:r>
    </w:p>
    <w:tbl>
      <w:tblPr>
        <w:tblStyle w:val="a1"/>
        <w:tblW w:w="8303" w:type="dxa"/>
        <w:jc w:val="left"/>
        <w:tblInd w:w="0" w:type="dxa"/>
        <w:tblCellMar>
          <w:top w:w="0" w:type="dxa"/>
          <w:left w:w="105" w:type="dxa"/>
          <w:bottom w:w="0" w:type="dxa"/>
          <w:right w:w="105" w:type="dxa"/>
        </w:tblCellMar>
        <w:tblLook w:val="0400" w:noHBand="0" w:noVBand="1" w:firstColumn="0" w:lastRow="0" w:lastColumn="0" w:firstRow="0"/>
      </w:tblPr>
      <w:tblGrid>
        <w:gridCol w:w="2209"/>
        <w:gridCol w:w="29"/>
        <w:gridCol w:w="1970"/>
        <w:gridCol w:w="32"/>
        <w:gridCol w:w="2008"/>
        <w:gridCol w:w="24"/>
        <w:gridCol w:w="2030"/>
      </w:tblGrid>
      <w:tr>
        <w:trPr>
          <w:trHeight w:val="435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Работы</w:t>
            </w:r>
          </w:p>
        </w:tc>
        <w:tc>
          <w:tcPr>
            <w:tcW w:w="609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Исполнители</w:t>
            </w:r>
          </w:p>
        </w:tc>
      </w:tr>
      <w:tr>
        <w:trPr>
          <w:trHeight w:val="300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Бухгалтерский отдел</w:t>
            </w:r>
          </w:p>
        </w:tc>
        <w:tc>
          <w:tcPr>
            <w:tcW w:w="203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Кадровый отдел</w:t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Отдел работы с клиентами</w:t>
            </w:r>
          </w:p>
        </w:tc>
      </w:tr>
      <w:tr>
        <w:trPr>
          <w:trHeight w:val="300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ведение учета затрат на закупки</w:t>
            </w:r>
          </w:p>
        </w:tc>
        <w:tc>
          <w:tcPr>
            <w:tcW w:w="20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  <w:tc>
          <w:tcPr>
            <w:tcW w:w="203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</w:tr>
      <w:tr>
        <w:trPr>
          <w:trHeight w:val="300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ведение учета зарплатного фонда</w:t>
            </w:r>
          </w:p>
        </w:tc>
        <w:tc>
          <w:tcPr>
            <w:tcW w:w="20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  <w:tc>
          <w:tcPr>
            <w:tcW w:w="203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</w:tr>
      <w:tr>
        <w:trPr>
          <w:trHeight w:val="300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расчет цен на продукцию</w:t>
            </w:r>
          </w:p>
        </w:tc>
        <w:tc>
          <w:tcPr>
            <w:tcW w:w="20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  <w:tc>
          <w:tcPr>
            <w:tcW w:w="203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</w:tr>
      <w:tr>
        <w:trPr>
          <w:trHeight w:val="300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 xml:space="preserve">уточнение цен на продукцию при изменении ситуации на рынке </w:t>
            </w:r>
          </w:p>
        </w:tc>
        <w:tc>
          <w:tcPr>
            <w:tcW w:w="20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  <w:tc>
          <w:tcPr>
            <w:tcW w:w="203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</w:tr>
      <w:tr>
        <w:trPr>
          <w:trHeight w:val="300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поиск персонала</w:t>
            </w:r>
          </w:p>
        </w:tc>
        <w:tc>
          <w:tcPr>
            <w:tcW w:w="20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3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</w:tr>
      <w:tr>
        <w:trPr>
          <w:trHeight w:val="300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ведение информации о сотрудниках</w:t>
            </w:r>
          </w:p>
        </w:tc>
        <w:tc>
          <w:tcPr>
            <w:tcW w:w="20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3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</w:tr>
      <w:tr>
        <w:trPr>
          <w:trHeight w:val="300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планирование карьерного плана для сотрудников</w:t>
            </w:r>
          </w:p>
        </w:tc>
        <w:tc>
          <w:tcPr>
            <w:tcW w:w="20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3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</w:tr>
      <w:tr>
        <w:trPr>
          <w:trHeight w:val="886" w:hRule="atLeast"/>
        </w:trPr>
        <w:tc>
          <w:tcPr>
            <w:tcW w:w="2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обеспечение маркетинговых исследований</w:t>
            </w:r>
          </w:p>
        </w:tc>
        <w:tc>
          <w:tcPr>
            <w:tcW w:w="20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3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</w:tr>
      <w:tr>
        <w:trPr>
          <w:trHeight w:val="300" w:hRule="atLeast"/>
        </w:trPr>
        <w:tc>
          <w:tcPr>
            <w:tcW w:w="223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организация и контроль работы с клиентами, реализации товаров осуществления осмотров и выписывания направлений на процедуры</w:t>
            </w:r>
          </w:p>
        </w:tc>
        <w:tc>
          <w:tcPr>
            <w:tcW w:w="1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</w:tr>
      <w:tr>
        <w:trPr>
          <w:trHeight w:val="300" w:hRule="atLeast"/>
        </w:trPr>
        <w:tc>
          <w:tcPr>
            <w:tcW w:w="223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консультирование клиентов</w:t>
            </w:r>
          </w:p>
        </w:tc>
        <w:tc>
          <w:tcPr>
            <w:tcW w:w="1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</w:tr>
      <w:tr>
        <w:trPr>
          <w:trHeight w:val="300" w:hRule="atLeast"/>
        </w:trPr>
        <w:tc>
          <w:tcPr>
            <w:tcW w:w="223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осуществление медицинских осмотров</w:t>
            </w:r>
          </w:p>
        </w:tc>
        <w:tc>
          <w:tcPr>
            <w:tcW w:w="1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</w:tc>
        <w:tc>
          <w:tcPr>
            <w:tcW w:w="2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sz w:val="24"/>
                <w:szCs w:val="24"/>
                <w:lang w:val="ru-RU"/>
              </w:rPr>
              <w:t>+</w:t>
            </w:r>
          </w:p>
        </w:tc>
      </w:tr>
    </w:tbl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2"/>
        <w:keepNext w:val="true"/>
        <w:keepLines/>
        <w:spacing w:lineRule="auto" w:line="360" w:before="4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r>
    </w:p>
    <w:p>
      <w:pPr>
        <w:pStyle w:val="2"/>
        <w:keepNext w:val="true"/>
        <w:keepLines/>
        <w:spacing w:lineRule="auto" w:line="360" w:before="4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5" w:name="_Toc128480953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1.3</w:t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Описание потоков данных и бизнес-процессов</w:t>
      </w:r>
      <w:bookmarkEnd w:id="5"/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Для построения контекстной диаграммы определим главный бизнес-процесс Системы и его роли: роли управления, роли входа, роли выхода и роли механизма. Главным бизнес-процессом Системы является “Работа магазина автомобильной акустики”.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Входными данными является обращение клиента. На выходе бизнес процесса - отчет о реализации, ведомость по номенклатуре на складах, чек об оплате, прибыль и проданный товар.  В качестве управления бизнес-процесса выступают: инструкция пользователя управления приложением; закон о персональных данных 152-ФЗ с 31.12.2017, список товаров и устав фирмы. В роли механизмов будут выступать: персонал и техническое оборудование. Диаграмма показывающая описание данной бизнес функции изображена на рисунке 1.3.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Произведем разбиение сложного процесса на составляющие его функции. Для этого декомпозируем процесс А0 на процессы А1, А2, А3. Эти разбиения продемонстрированы диаграммой декомпозиции главного бизнес-процесса. Диаграмма представлена на рисунке 1.4.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Процесс А1 – Взаимодействие с поставщиком. На входе процесс получает обращение клиента. Работа выполняется под управлением инструкции пользователя управления приложения, устава магазина автомобильной акустики и списка товаров, а также с применением «механизмов» персонала и технического оборудования. В результате работы получают выходные ресурсы - ведомость по номенклатуре на складах и поступивший товар.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Процесс А2 – Взаимодействие с клиентом. На вход процесс получает поступивший товар. Работа выполняется под управлением инструкции пользователя управления приложения и устава магазина автомобильной акустики, Закона о защите персональных данных 152-ФЗ от 31.12.2017, с применением «механизмов» персонала и технического оборудования. В результаты работы получаются выходной ресурс: заявка клиента.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Процесс А3 – Продажа товара. На вход процесс получает заявку клиента. Работа выполняется под управлением инструкции пользователю управления приложением и устава магазина автомобильной акустики и списка товаров с применением «механизмов» персонала и технического оборудования. В результате работы на выходе процесс получает: Чек об оплате, Проданный товар, Отчет о реализации, Прибыль.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Процесс А1 можно декомпозировать на три процесса. Процесс А1.1 – Контакт с поставщиком, процесс А1.2 – Оформление документа о заказе, А1.3 – Принятие на склад. Диаграмма представлена на рисунке 1.5.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Процесс А2 можно декомпозировать на два процесса. Процесс А2.1 – Консультация клиента, А2.2 – Ввод данных клиента, А2.3 - Оформление заявки. Декомпозиция процесса представлена на рисунке 1.6.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Процесс А3 можно декомпозировать на два процесса. Процесс А3.1 – Оформление документа о продаже, А3.2 – Оплата товара, А3.3 – Передача товара. Декомпозиция процесса представлена на рисунке 1.7.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Далее рассмотрим структуру магазина автомобильной акустики на схеме в стандарте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DFD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. Источники информации (внешние сущности) порождают информационные потоки (потоки данных), переносящие информацию к подсистемам или процессам, как это сказано в [3],[4]. Те в свою очередь преобразуют информацию и порождают новые потоки, которые переносят информацию к другим процессам или подсистемам, накопителям данных или внешним сущностям - потребителям информации. На диаграмме, представленной на рисунке 1.8, смоделированы потоки данных главного бизнес-процесса магазина автомобильной акустики.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426" w:leader="none"/>
          <w:tab w:val="left" w:pos="709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внешние сущности – показывают входы и выходы их системы. Именем является существительное. Могут выступать физические лица, материальные предметы, которые находятся за границами ИС;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426" w:leader="none"/>
          <w:tab w:val="left" w:pos="709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работы – показывают операции, проводимые над входными данными, которые в дальнейшем преобразуются в какой-либо материальный или нематериальный объект;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426" w:leader="none"/>
          <w:tab w:val="left" w:pos="709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накопитель данных представляет собой абстрактное устройство для хранения информации, которую можно в любой момент поместить в накопитель и через некоторое время извлечь, причем способы помещения и извлечения могут быть любыми. 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426" w:leader="none"/>
          <w:tab w:val="left" w:pos="709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поток данных определяет информацию, передаваемую через некоторое соединение от источника к приемнику. Реальный поток данных может быть информацией, передаваемой по кабелю между двумя устройствами, пересылаемыми по почте письмами, магнитными лентами или дискетами, переносимыми с одного компьютера на другой и т.д., обозначается стрелкой.</w:t>
      </w:r>
    </w:p>
    <w:p>
      <w:pPr>
        <w:pStyle w:val="Normal"/>
        <w:tabs>
          <w:tab w:val="clear" w:pos="708"/>
          <w:tab w:val="left" w:pos="284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Основными элементами проектируемой системы являются следующие компоненты: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284" w:leader="none"/>
          <w:tab w:val="left" w:pos="851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внешние сущности – “Клиент”, “Управляющий”, “Кладовщик”,</w:t>
      </w:r>
    </w:p>
    <w:p>
      <w:pPr>
        <w:pStyle w:val="Normal"/>
        <w:tabs>
          <w:tab w:val="clear" w:pos="708"/>
          <w:tab w:val="left" w:pos="284" w:leader="none"/>
        </w:tabs>
        <w:spacing w:lineRule="auto" w:line="3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“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Контрагент”, “Консультант”;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284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работы – “Контакт с поставщиком”, “Доставка товаров на склад”,</w:t>
      </w:r>
    </w:p>
    <w:p>
      <w:pPr>
        <w:pStyle w:val="Normal"/>
        <w:tabs>
          <w:tab w:val="clear" w:pos="708"/>
          <w:tab w:val="left" w:pos="284" w:leader="none"/>
        </w:tabs>
        <w:spacing w:lineRule="auto" w:line="3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“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Консультация клиента”, “Оформление продажи”, “Оформление документа о продаже”,  “Оплата товара”, “Выдача товара”;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284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хранилища данных - “Номенклатура”, “Контрагенты”,</w:t>
      </w:r>
    </w:p>
    <w:p>
      <w:pPr>
        <w:pStyle w:val="Normal"/>
        <w:tabs>
          <w:tab w:val="clear" w:pos="708"/>
          <w:tab w:val="left" w:pos="284" w:leader="none"/>
        </w:tabs>
        <w:spacing w:lineRule="auto" w:line="3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“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Сотрудники”, “Документы о поступлении”, “Склад”.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/>
        <w:drawing>
          <wp:inline distT="0" distB="0" distL="114935" distR="114935">
            <wp:extent cx="5934075" cy="2628900"/>
            <wp:effectExtent l="0" t="0" r="0" b="0"/>
            <wp:docPr id="3" name="Изображение3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Изображение выглядит как текст, диаграмм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                     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Рисунок 1.3 – Главная бизнес-функция ИС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Calibri" w:hAnsi="Calibri" w:eastAsia="Calibri" w:cs="Calibri"/>
          <w:sz w:val="22"/>
          <w:szCs w:val="22"/>
          <w:lang w:val="ru-RU"/>
        </w:rPr>
      </w:pPr>
      <w:r>
        <w:rPr/>
        <w:drawing>
          <wp:inline distT="0" distB="0" distL="114935" distR="114935">
            <wp:extent cx="5934075" cy="3257550"/>
            <wp:effectExtent l="0" t="0" r="0" b="0"/>
            <wp:docPr id="4" name="Изображение4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Изображение выглядит как диаграмма, текст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                                                    </w:t>
      </w:r>
      <w:r>
        <w:rPr/>
        <w:tab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Рисунок 1.4 – Декомпозиция главной бизнес-функции ИС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114935" distR="114935">
            <wp:extent cx="5934075" cy="340042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              Рисунок 1.5 – Декомпозиция подфункции “Взаимодействие с поставщиком”</w:t>
      </w:r>
    </w:p>
    <w:p>
      <w:pPr>
        <w:pStyle w:val="Normal"/>
        <w:spacing w:lineRule="auto" w:line="360"/>
        <w:ind w:hanging="0"/>
        <w:jc w:val="both"/>
        <w:rPr/>
      </w:pPr>
      <w:r>
        <w:rPr/>
        <w:t xml:space="preserve">        </w:t>
      </w:r>
      <w:r>
        <w:rPr/>
        <w:drawing>
          <wp:inline distT="0" distB="0" distL="114935" distR="114935">
            <wp:extent cx="5015230" cy="3357245"/>
            <wp:effectExtent l="0" t="0" r="0" b="0"/>
            <wp:docPr id="6" name="Изображение6" descr="Изображение выглядит как текст, диаграмм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Изображение выглядит как текст, диаграмма, Технический чертеж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sz w:val="28"/>
          <w:szCs w:val="28"/>
          <w:u w:val="none"/>
          <w:lang w:val="ru-RU"/>
        </w:rPr>
        <w:t>Рисунок 1.6 – Декомпозиция подфункции “Взаимодействие с клиентом</w:t>
      </w:r>
    </w:p>
    <w:p>
      <w:pPr>
        <w:pStyle w:val="Normal"/>
        <w:spacing w:lineRule="auto" w:line="360"/>
        <w:rPr/>
      </w:pPr>
      <w:r>
        <w:rPr/>
        <w:t xml:space="preserve">              </w:t>
      </w:r>
      <w:r>
        <w:rPr/>
        <w:drawing>
          <wp:inline distT="0" distB="0" distL="114935" distR="114935">
            <wp:extent cx="4605020" cy="459041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Рисунок 1.7 – Декомпозиция подфункции “Продажа товара”</w:t>
      </w:r>
    </w:p>
    <w:p>
      <w:pPr>
        <w:pStyle w:val="Normal"/>
        <w:spacing w:lineRule="auto" w:line="360"/>
        <w:rPr/>
      </w:pPr>
      <w:r>
        <w:rPr/>
        <w:t xml:space="preserve">                  </w:t>
      </w:r>
    </w:p>
    <w:p>
      <w:pPr>
        <w:pStyle w:val="Normal"/>
        <w:spacing w:lineRule="auto" w:line="360"/>
        <w:rPr/>
      </w:pPr>
      <w:r>
        <w:rPr/>
        <w:t xml:space="preserve">                  </w:t>
      </w:r>
      <w:r>
        <w:rPr/>
        <w:drawing>
          <wp:inline distT="0" distB="0" distL="114935" distR="114935">
            <wp:extent cx="4781550" cy="4762500"/>
            <wp:effectExtent l="0" t="0" r="0" b="0"/>
            <wp:docPr id="8" name="Изображение8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>
          <w:rFonts w:ascii="Calibri" w:hAnsi="Calibri" w:eastAsia="Calibri" w:cs="Calibri"/>
          <w:sz w:val="22"/>
          <w:szCs w:val="2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Рисунок 1.8 – Диаграмма потоков данных процесса “Взаимодействие с поставщиком”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  <w:t xml:space="preserve">                                         </w:t>
      </w:r>
      <w:r>
        <w:rPr/>
        <w:drawing>
          <wp:inline distT="0" distB="0" distL="114935" distR="114935">
            <wp:extent cx="3709035" cy="293370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>
          <w:rFonts w:ascii="Calibri" w:hAnsi="Calibri" w:eastAsia="Calibri" w:cs="Calibri"/>
          <w:sz w:val="22"/>
          <w:szCs w:val="2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Рисунок 1.9 – Диаграмма потоков данных процесса “Взаимодействие с клиентом”</w:t>
      </w:r>
    </w:p>
    <w:p>
      <w:pPr>
        <w:pStyle w:val="Normal"/>
        <w:spacing w:lineRule="auto" w:line="360"/>
        <w:ind w:hanging="0"/>
        <w:jc w:val="both"/>
        <w:rPr>
          <w:rFonts w:ascii="Calibri" w:hAnsi="Calibri" w:eastAsia="Calibri" w:cs="Calibri"/>
          <w:sz w:val="22"/>
          <w:szCs w:val="22"/>
          <w:lang w:val="ru-RU"/>
        </w:rPr>
      </w:pPr>
      <w:r>
        <w:rPr/>
        <w:drawing>
          <wp:inline distT="0" distB="0" distL="114935" distR="114935">
            <wp:extent cx="5934075" cy="4181475"/>
            <wp:effectExtent l="0" t="0" r="0" b="0"/>
            <wp:docPr id="10" name="Изображение10" descr="Изображение выглядит как диаграмма, План, текст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Изображение выглядит как диаграмма, План, текст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Рисунок 1.10 – Диаграмма потоков данных процесса “Продажа товара”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2"/>
        <w:keepNext w:val="true"/>
        <w:keepLines/>
        <w:spacing w:lineRule="auto" w:line="360" w:before="4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6" w:name="_Toc48234285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1.4</w:t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Обзор и анализ проектных решений</w:t>
      </w:r>
      <w:bookmarkEnd w:id="6"/>
    </w:p>
    <w:p>
      <w:pPr>
        <w:pStyle w:val="Normal"/>
        <w:spacing w:lineRule="auto" w:line="3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ru-RU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ru-RU"/>
        </w:rPr>
      </w:r>
    </w:p>
    <w:p>
      <w:pPr>
        <w:pStyle w:val="Normal"/>
        <w:tabs>
          <w:tab w:val="clear" w:pos="708"/>
          <w:tab w:val="left" w:pos="699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Наиболее популярными системами, используемыми в настоящее время для автоматизации торговой и складской деятельности предприятий, а также и в анализируемом магазине автомобильной акустики, являются программы "1С: Торговля и склад" и "1С: Управление торговлей".</w:t>
      </w:r>
    </w:p>
    <w:p>
      <w:pPr>
        <w:pStyle w:val="Normal"/>
        <w:tabs>
          <w:tab w:val="clear" w:pos="708"/>
          <w:tab w:val="left" w:pos="699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"1С: Управление торговлей 8" - это современный инструмент повышения эффективности бизнеса торгового предприятия. Прикладное решение 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"1C: Торговля и склад" предназначена для учета любых видов торговых операций. Благодаря гибкости и настраиваемости система способна выполнять все функции учета - от ведения справочников и ввода первичных документов до получения различных ведомостей и аналитических отчетов.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"1C: Торговля и склад" автоматизирует работу на всех этапах деятельности предприятия и позволяет: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вести раздельный управленческий и финансовый учет;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вести учет от имени нескольких юридических лиц;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вести партионный учет товарного запаса с возможностью выбора метода списания себестоимости (FIFO, LIFO, по средней);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вести раздельный учет собственных товаров и товаров, взятых на реализацию;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оформлять закупку и продажу товаров;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производить автоматическое начальное заполнение документов на основе ранее введенных данных;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вести учет взаиморасчетов с покупателями и поставщиками, детализировать взаиморасчеты по отдельным договорам;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выполнять резервирование товаров и контроль оплаты;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вести учет денежных средств на расчетных счетах и в кассе;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вести учет товарных кредитов и контроль их погашения;</w:t>
      </w:r>
    </w:p>
    <w:p>
      <w:pPr>
        <w:pStyle w:val="ListParagraph"/>
        <w:numPr>
          <w:ilvl w:val="0"/>
          <w:numId w:val="5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вести учет переданных на реализацию товаров, их возврат и оплату.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При использовании программы "1C: Торговля и склад" пользователь может: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задать для каждого товара необходимое количество цен разного типа, хранить цены поставщиков, автоматически контролировать и оперативно изменять уровень цен;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работать с взаимосвязанными документами;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выполнять автоматический расчет цен списания товаров;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быстро вносить изменения с помощью групповых обработок справочников и документов;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вести учет товаров в различных единицах измерения;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получать самую разнообразную отчетную и аналитическую информацию о движении товаров и денег;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автоматически формировать бухгалтерские проводки для 1C: Бухгалтерии.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"1C: Торговля и склад" содержит средства обеспечения сохранности и непротиворечивости информации: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возможность запрещения пользователям прямого удаления информации;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специальный режим удаления данных с контролем перекрестных ссылок;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возможность запрещения пользователям редактировать данные за прошлые отчетные периоды;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установка запрета на редактирование печатных форм документов;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запирание системы пользователем при временном прекращении работы.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Система "1C: Торговля и склад" наряду со своими плюсами имеет ряд недостатков: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требует больших денежных затрат на приобретение;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установить систему "1C: Торговля и склад" может не любой пользователь;</w:t>
      </w:r>
    </w:p>
    <w:p>
      <w:pPr>
        <w:pStyle w:val="ListParagraph"/>
        <w:numPr>
          <w:ilvl w:val="0"/>
          <w:numId w:val="4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для работы с системой персонал должен пройти специализированные курсы.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Рассмотренные программы являются основными и широко используемые программы для торговли и складского хозяйства. Так же существует большое разнообразие похожих программ. Например: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Программа "БЭСТ-4 МАГАЗИН" автоматизирует работу торгового зала с различными электронными кассовыми аппаратами и POS-терминалами. Чеки выбиваются на основании электронных прайс-листов, в которых отражены все необходимые характеристики товара. Эта программа отличается развитыми функциями учета движения товаров на складе и в торговом зале, обеспечивает работу со счетами-фактурами и автоматическое формирование книг закупок и продаж ТМЦ, партионный учет и продажу товаров комплектами.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Программный комплекс "Гепард" (Windows) предназначена для комплексной автоматизации различных видов торговой деятельности. Существует два варианта поставки: для розничной и оптовой торговли.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 состав комплекса в настоящее время входят модули: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Администратор комплекса;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Товарный склад;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Отдел продаж;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Прайс-листы;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Анализ товарного склада;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Книга продаж;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Книга закупок;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Себестоимость контрактов;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Общая бухгалтерия;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Финансовый анализ;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Касса;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Банк;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Платежные поручения;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Основные средства;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Материалы;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Регистрация счетов-фактур;</w:t>
      </w:r>
    </w:p>
    <w:p>
      <w:pPr>
        <w:pStyle w:val="ListParagraph"/>
        <w:numPr>
          <w:ilvl w:val="0"/>
          <w:numId w:val="3"/>
        </w:numPr>
        <w:spacing w:lineRule="auto" w:line="360"/>
        <w:ind w:left="0" w:firstLine="7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Делопроизводство.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Программа "ФолиоWin" ориентирована на различные группы пользователей: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ФолиоWin-Склад 4 - для малых предприятий;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ФолиоWin 7 - для крупных и средних предприятий (на платформе MS-SQL Server);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ФолиоWin7Е - малых и средних предприятий (MSDE- версия) Две последние являются клиент-серверными продуктами, которые обладают следующими возможностями: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ввод данных с 5-50 рабочих мест при интенсивной работе (основан на особенностях архитектуры клиент-сервер);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многоуровневая система разграничения доступа, полная конфиденциальность информации, высокая надежность; 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встроенный генератор отчетов и форм, дополнительная библиотека отчетов и документов;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одновременная работа со многими складами как с одним складом, среди прочих включающая функции: ввода в один документ товаров из разных складов, установки общих скидок и цен, перерасчета учетных цен, автоподбора партий к оплате, получения сводной много складской отчетности;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дополнительные возможности по оптимизации и быстродействию комплекса с помощью программного модуля ФОЛИО-Мультисервер (поставляется отдельно).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Программа "Оборот+ версии 7.0" предназначена для ведения складского и финансового учета в магазине, оптовой фирме, на складе. Она автоматизирует все складские, финансовые операции.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"SLS- Склад" - эта программа при ведении учета основных средств позволяет на каждое основное средство оформить карточку учета с подробным описанием характеристик и отражать историю постановки на учет, начисления амортизации, переоценки и выбытия.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"Домино 8" - от компании Софт-Вест разработана для автоматизации торговых организаций. Она сочетает в себе простоту и удобство работы, гибкость настройки и глубину анализа деятельности предприятия, позволяет контролировать и эффективно использовать все имеющиеся ресурсы.</w:t>
      </w:r>
    </w:p>
    <w:p>
      <w:pPr>
        <w:pStyle w:val="Normal"/>
        <w:tabs>
          <w:tab w:val="clear" w:pos="708"/>
          <w:tab w:val="left" w:pos="426" w:leader="none"/>
          <w:tab w:val="left" w:pos="709" w:leader="none"/>
        </w:tabs>
        <w:spacing w:lineRule="auto" w:line="360"/>
        <w:ind w:firstLine="697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Она помогает поддерживать оптимальный ассортимент товарных запасов, формировать заказы на поставку товаров, получать всю необходимую бухгалтерскую отчетность. На ее основе имеется несколько отраслевых решений: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ДОМИНО: Магазин. Для предприятий розничной торговли как одиночных, так и объединенных в сеть;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ДОМИНО: Торговый Дом. Для торговых холдингов;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ДОМИНО: Фаст-Фуд- Для предприятий быстрого питания, баров, кафе;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ДОМИНО: Дисконтный клуб. Для управления лояльностью покупателей;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ДОМИНО: Центр досуга. Для кинотеатров, концертных залов, центров досуга.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1066" w:hanging="357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bookmarkStart w:id="7" w:name="_Toc1660555659"/>
      <w:r>
        <w:rPr>
          <w:rFonts w:cs="Times New Roman" w:ascii="Times New Roman" w:hAnsi="Times New Roman"/>
          <w:b/>
          <w:bCs/>
          <w:sz w:val="28"/>
          <w:szCs w:val="28"/>
        </w:rPr>
        <w:t>СИСТЕМНОЕ ПРОЕКТИРОВАНИЕ ИНФОРМАЦИОННОЙ СИСТЕМЫ</w:t>
      </w:r>
      <w:bookmarkEnd w:id="7"/>
    </w:p>
    <w:p>
      <w:pPr>
        <w:pStyle w:val="2"/>
        <w:keepNext w:val="true"/>
        <w:keepLines/>
        <w:spacing w:lineRule="auto" w:line="360" w:before="40" w:after="0"/>
        <w:ind w:firstLine="70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8" w:name="_Toc2022005525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2.1  Разработка концепции и архитектуры построения и платформы реализации информационной системы</w:t>
      </w:r>
      <w:bookmarkEnd w:id="8"/>
    </w:p>
    <w:p>
      <w:pPr>
        <w:pStyle w:val="Normal"/>
        <w:keepNext w:val="true"/>
        <w:keepLines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Согласно предпроектному анализу предметной области, одной из ключевых целей разработки  является снижение затрат пользователей, планирующих приобретать товары из разрабатывающего онлайн платформы. </w:t>
      </w:r>
      <w:r>
        <w:rPr/>
        <w:tab/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Разрабатываемый проект информационной системы предназначен для мобильных устройств на платформе Android версии 7.0 и выше. Согласно [9,10], Android – это платформа для мобильных технологий, обеспечивающая мобильные устройства мощностью и мобильностью операционной системы Linux, надежностью и мобильностью стандартного языка высокого уровня и интерфейса прикладного программирования, а также обширным набором полезных приложений. В настоящее время считается, что платформа Android занимает почти три четверти мирового рынка смартфонов.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На рисунке 2.1 представлена схема функционирования и построения информационной системы. При построении данной схемы учтены особенности архитектуры разрабатываемой системы. Разрабатываемое приложение обладает трехуровневой архитектурой, компонентами которой являются: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- слой представления;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- слой приложения;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- слой доступа к данным.</w:t>
      </w:r>
    </w:p>
    <w:p>
      <w:pPr>
        <w:pStyle w:val="Normal"/>
        <w:bidi w:val="0"/>
        <w:spacing w:lineRule="auto" w:line="360" w:beforeAutospacing="0" w:before="0" w:afterAutospacing="0" w:after="160"/>
        <w:ind w:left="0" w:right="0" w:firstLine="708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Autospacing="0" w:before="0" w:afterAutospacing="0" w:after="160"/>
        <w:ind w:left="0" w:right="0" w:firstLine="708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                             </w:t>
      </w:r>
      <w:r>
        <w:rPr/>
        <w:drawing>
          <wp:inline distT="0" distB="0" distL="114935" distR="114935">
            <wp:extent cx="4299585" cy="755904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 </w:t>
      </w:r>
    </w:p>
    <w:p>
      <w:pPr>
        <w:pStyle w:val="Normal"/>
        <w:spacing w:lineRule="auto" w:line="360"/>
        <w:ind w:hanging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2.1 – Схема функционирования и построения информационной системы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 простейшей бизнес-логике можно отнести: интерфейс авторизации, алгоритмы шифрования, проверка корректности вводимых пользователем данных и элементарные операции. На слое приложения сосредоточена реализация всей бизнес-логики приложения, кроме элементов передаваемых клиенту и элементов, реализующих подключение к базе данных. Данный слой должен обеспечивать горизонтальное масштабирование разрабатываемого приложения.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Слой доступа к данным обеспечивает подключение к серверу информационной базы (ИБ). Для установления подключения задаются параметры сервера, добавляются соответствующие разрешения. Для физической реализации сервера ИБ  выбран Django rest framework (DRF), работа с которым подробно описана на официальном сайте [11]. Django — это веб-среда, написанная на языке высокого уровня Python, которая способствует быстрой разработке и обладающая открытым исходным кодом. Для администрирования ИБ, реализованной на DRF необходим только Веб-браузер, установка дополнительного ПО не требуется. Несмотря на наличие своей собственной номенклатуры, такой как присвоение имен вызываемым объектам, генерирующим HTTP-ответы, «views», базовая структура Django может рассматриваться как архитектура MVC. Более подробное определение понятий «framework» и «MVC» приведено в книге «The Django Book. Release 2.0» [12]. Состав MVC включает объектно-реляционный преобразователь (ORM), который является посредником между моделями данных (определяемыми как классы Python) и реляционной базой данных («Model»), системой для обработки HTTP-запросов с помощью системы веб-шаблонов («View») и диспетчер URL («Controller»). Взаимодействие серверов ИБ и курса валют с приложением, установленным на устройстве пользователя, осуществляется с помощью формата обмена данными JavaScript Object Notation (JSON), который использует текст для хранения и передачи объектов данных, состоящих из пар 32 атрибут-значение. JSON — это независимый от языка программирования формат данных, созданный на основе языка программирования JavaScript. </w:t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Синтаксис формата JSON подробно описан в книге «ECMA-404: The JSON Data Interchange Format» [13]. Для получения информации о текущем курсе валют используется сервер конвертера валют free.currencyconverterapi [14]. Данный сервер бесплатно предоставляет информацию о текущем курсе валют в формате JSON. Подключение к серверу обеспечивается с помощью уникального ключа, предоставляемого разработчику. Ответы в формате JSON, полученные от серверов передаются на слой доступа данным через интерфейс прикладного программирования (API) - вычислительный интерфейс, определяющий взаимодействие между приложением и сервером. API определяет виды вызовов или запросов, которые могут быть сделаны, как их выполнять, форматы данных, которые следует использовать, соглашения, которым необходимо следовать.</w:t>
      </w:r>
    </w:p>
    <w:p>
      <w:pPr>
        <w:pStyle w:val="2"/>
        <w:keepNext w:val="true"/>
        <w:keepLines/>
        <w:spacing w:lineRule="auto" w:line="360" w:before="40" w:after="0"/>
        <w:ind w:firstLine="70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9" w:name="_Toc2005902448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2.2  Техническое обеспечение ИС</w:t>
      </w:r>
      <w:bookmarkEnd w:id="9"/>
    </w:p>
    <w:p>
      <w:pPr>
        <w:pStyle w:val="Normal"/>
        <w:numPr>
          <w:ilvl w:val="0"/>
          <w:numId w:val="0"/>
        </w:numPr>
        <w:spacing w:lineRule="auto" w:line="360"/>
        <w:ind w:left="0" w:firstLine="708"/>
        <w:outlineLvl w:val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 комплекс технических средств должны входить следующие элементы: – сервер БД; – ПК пользователей; – ПК администраторов. Требования к техническим характеристикам серверов БД: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–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процессор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–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151528"/>
          <w:spacing w:val="0"/>
          <w:sz w:val="28"/>
          <w:szCs w:val="28"/>
          <w:lang w:val="ru-RU"/>
        </w:rPr>
        <w:t>Intel Xeon E-2236 3.4ГГц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–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объем оперативной памяти – 16 Гб;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–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дисковая подсистема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–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4 х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512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Гб;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–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устройство чтения компакт-дисков (DVD-ROM);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–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сетевой адаптер – 1000 Мбит. </w:t>
      </w:r>
    </w:p>
    <w:p>
      <w:pPr>
        <w:pStyle w:val="Normal"/>
        <w:spacing w:lineRule="auto" w:line="360"/>
        <w:ind w:left="0"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Требования к техническим характеристикам ПК пользователя и ПК администратора: – процессор –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/>
        </w:rPr>
        <w:t>AMD Ryzen 5 3600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; – объем оперативной памяти – 8 Гб; – дисковая подсистема – 500 Гб; – устройство чтения компакт-дисков (DVD-ROM); – сетевой адаптер – 1000 Мбит. План размещения вычислительной техники представлен на рисунке 2.3. Расположение рабочих помещений на рисунке 2.3: 1 - вестибюль; 2 - комната охраны; 3, 10, 11 – санузел; 4, 5, 6 – зал мероприятий; 7 – коридор; 8, 9, 14, 15, 16 – кабинет; 12 – серверная; 13 – кухня.</w:t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/>
        <w:ind w:left="0" w:hanging="0"/>
        <w:rPr/>
      </w:pPr>
      <w:r>
        <w:rPr/>
        <w:drawing>
          <wp:inline distT="0" distB="0" distL="114935" distR="114935">
            <wp:extent cx="4926965" cy="8183245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8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0" w:hanging="0"/>
        <w:rPr/>
      </w:pPr>
      <w:r>
        <w:rPr>
          <w:rFonts w:eastAsia="Calibri" w:cs="Calibri"/>
          <w:sz w:val="22"/>
          <w:szCs w:val="22"/>
          <w:lang w:val="ru-RU"/>
        </w:rPr>
        <w:t xml:space="preserve">                       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2.3 – План размещения вычислительной техники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 ходе работы над ВКР была рассмотрена топология "звезда" для структурированной кабельной системы, как оптимальная по стоимости, так и наиболее удобная с точки зрения последующего администрирования, проанализировав материалы [6], [7].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Таким образом, ЛВС должна иметь топологию «звезда» с ядром в серверном помещении. В ЛВС детского развивающего клуба будет использоваться стандарт Gigabit Ethernet (1000 Мбит/сек). При построении ЛВС на характер разводки влияют различные критерии: доступная стоимость проекта, технические характеристики, объемы и направления информационных потоков, расположение рабочих помещений.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 числе названных, последняя в наибольшей степени определяет топологию. Небольшая сеть с компактным расположением помещений в пределах одного этажа может быть разведена через единственный коммутатор вблизи сервера. Детский развивающий клуб имеет один этаж с небольшой площадью помещения, поэтому для организации сети был выбран вариант разведения сети через один коммутатор 3 уровня.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 качестве сервера для детского развивающего клуба был выбран HP ProLiant DL180 Gen9, выбор обоснован тем, что данный сервер характеризуется высокой надежностью и долговечностью, способен справляться с высокими нагрузками, а так же в дальнейшем при расширении компании есть возможность задействовать свободные отсеки для дисков системы хранения.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 качестве активного оборудования был выбран коммутатор HUAWEI S5720-28X-LI-AC, который имеет 24 Ethernet-порта 10/100/1000 Base-T, 4 порта 10Gig SFP и маршрутизатор HUAWEI AR1220EVW, который имеет 8 портов GE (с возможностью настройки в качестве WAN-интерфейсов). На рисунке 2.4 представлена схема локальной вычислительной сети детского развивающего клуба.</w:t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-375920</wp:posOffset>
            </wp:positionH>
            <wp:positionV relativeFrom="paragraph">
              <wp:posOffset>94615</wp:posOffset>
            </wp:positionV>
            <wp:extent cx="5516880" cy="815657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815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Style24"/>
        <w:rPr/>
      </w:pPr>
      <w:r>
        <w:rPr/>
        <w:t xml:space="preserve">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ab/>
        <w:tab/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4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ab/>
        <w:tab/>
        <w:t>Рисунок 2.4 – Схема локальной вычислительной сети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Все кабели ЛВС разводятся на новые патч-панели, устанавливаемые в коммутационном шкафу. Количество гнезд на патч-панелях определяется количеством портов ЛВС, учитывая возможность расширения не менее чем на 20%. Количество и длина необходимых патч-кордов (RJ-45/RJ-45) для коммутации информационных розеток определяется исходя из количества гнезд на патч-панелях.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 коммутационных шкафах необходимо придерживаться следующего расположения. Сверху вниз: вентилятор, патч-панели, активное оборудование, сервер, источники бесперебойного питания [8].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Все медные компоненты СКС должны соответствовать стандартам EIA/TIA-568-B и ISO/IEC 11801 для медных кабельных систем класса D (категория 5е) и обеспечивать передачу данных на скоростях не менее 1 Гбит/сек.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Наше здание состоит из одного этажа, на котором необходимо проложить кабель для подключения рабочих станций к сети. Наиболее подходящий тип кабеля - неэкранированная витая пара категории 5e.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Таким образом, был выбран кабель Siemon 9C5L4-E2. На рисунке 2.5 представлена структурированная кабельная система детского развивающего клуба.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Было рассчитано необходимое количество кабеля для построения сети детского развивающего клуба.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Для вычисления количества кабеля существует два метода: метод суммирования и эмпирический метод.</w:t>
      </w:r>
    </w:p>
    <w:p>
      <w:pPr>
        <w:pStyle w:val="Normal"/>
        <w:spacing w:lineRule="auto" w:line="360"/>
        <w:rPr/>
      </w:pPr>
      <w:r>
        <w:rPr/>
        <w:drawing>
          <wp:inline distT="0" distB="0" distL="114935" distR="114935">
            <wp:extent cx="5613400" cy="681672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Рисунок 2.5 – Структурированная кабельная система детского досугового центра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1) Метод суммирования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Метод суммирования заключается в подсчете длины трассы каждого горизонтального кабеля с последующим сложением этих длин. К полученному результату добавляется технологический запас величиной до 10%, а также запас для выполнения разделки в розетках и на кроссовых панелях. В таблице 2.3 представлен расчет длины кабеля методом суммирования. 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Общая длина кабеля с учетом технологического запаса в 10 % составила: 189 + 189 0.1 = 207,9м</w:t>
      </w:r>
    </w:p>
    <w:p>
      <w:pPr>
        <w:pStyle w:val="Normal"/>
        <w:spacing w:lineRule="auto" w:line="36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2) Эмпирический метод Сущность эмпирического метода заключается в применении для подсчета длины кабеля обобщенной эмпирической формулы: </w:t>
      </w:r>
    </w:p>
    <w:p>
      <w:pPr>
        <w:pStyle w:val="Normal"/>
        <w:spacing w:lineRule="auto" w:line="360"/>
        <w:ind w:hanging="0"/>
        <w:rPr/>
      </w:pPr>
      <w:r>
        <w:rPr/>
        <w:t xml:space="preserve">            </w:t>
      </w:r>
      <w:r>
        <w:rPr/>
        <w:drawing>
          <wp:inline distT="0" distB="0" distL="114935" distR="114935">
            <wp:extent cx="2211070" cy="45910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где – средняя длина кабельных трасс;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и – длина самого близкого и далекого участка;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–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коэффициент технологического запаса (1,1м) X – запас для разделки кабеля (0,3м)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Количество кабельных пробросов, на которые хватает катушки кабеля: 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где Lcb – длина кабельной катушки (305м)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Рассчитав необходимое количество кабеля двумя методами, было принято решение на создание СКС использовать большее из значений, а именно 305 метра. Это значение было получено путем вычисления методом суммирования.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1066" w:hanging="357"/>
        <w:outlineLvl w:val="0"/>
        <w:rPr>
          <w:rFonts w:ascii="Times New Roman" w:hAnsi="Times New Roman" w:cs="Times New Roman"/>
          <w:b/>
          <w:b/>
          <w:bCs/>
          <w:sz w:val="28"/>
          <w:szCs w:val="28"/>
        </w:rPr>
      </w:pPr>
      <w:bookmarkStart w:id="10" w:name="_Toc2040518577"/>
      <w:r>
        <w:rPr>
          <w:rFonts w:cs="Times New Roman" w:ascii="Times New Roman" w:hAnsi="Times New Roman"/>
          <w:b/>
          <w:bCs/>
          <w:sz w:val="28"/>
          <w:szCs w:val="28"/>
        </w:rPr>
        <w:t>ИНФОРМАЦИОННОЕ ОБЕСПЕЧЕНИЕ СИСТЕМЫ</w:t>
      </w:r>
      <w:bookmarkEnd w:id="10"/>
    </w:p>
    <w:p>
      <w:pPr>
        <w:pStyle w:val="2"/>
        <w:keepNext w:val="true"/>
        <w:keepLines/>
        <w:spacing w:lineRule="auto" w:line="360" w:before="40" w:after="0"/>
        <w:ind w:firstLine="70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11" w:name="_Toc881842207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3.1</w:t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Концептуальное проектирование базы данных</w:t>
      </w:r>
      <w:bookmarkEnd w:id="11"/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Концептуальная модель базы данных представлена на рисунке 3.1.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14935" distR="114935">
            <wp:extent cx="5940425" cy="3352165"/>
            <wp:effectExtent l="0" t="0" r="0" b="0"/>
            <wp:docPr id="16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3.1. – Концептуальная модель данных.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Анализируя полученную концептуальную модель базы данных, можно прийти к выводу о том, что полученная база данных является достаточно простой и очевидной, что нивелирует необходимость использования специальных средств оценки структурных характеристик БД. Так же, исходя из концептуальной модели можно сделать вывод, что отсутствует необходимость введения дополнительных таблиц либо же нормализации БД каким-либо другим способом. В модели отсутствуют связи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>. Сохранены только связи 1: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и 1:1, что видно из рисунка.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2"/>
        <w:keepNext w:val="true"/>
        <w:keepLines/>
        <w:spacing w:lineRule="auto" w:line="360" w:before="40" w:after="0"/>
        <w:ind w:firstLine="70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12" w:name="_Toc501549619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3.2</w:t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Выделение ключей. Переход от концептуальной модели к реляционной логической модели данный</w:t>
      </w:r>
      <w:bookmarkEnd w:id="12"/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рисунке 3.2 представлена логическая модель данных.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14935" distR="114935">
            <wp:extent cx="5668645" cy="3710305"/>
            <wp:effectExtent l="0" t="0" r="0" b="0"/>
            <wp:docPr id="17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3.2 – Логическая модель данных.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Исходя из построенной модели, можно выделить первичные, внешние и родительские ключи для каждой из таблиц.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Client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Emloyees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Manufacturers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Products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ключ, а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manufacturer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Manufacturers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Purchases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ключ.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client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Client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employee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Employees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Product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in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purchase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ключ, а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purchase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Purchases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product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Products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Receipts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ключ, а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purchase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Purchases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Warehouse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ключ, а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product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Products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Orders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ключ, а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client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Clients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employee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Employees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Order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items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ключ, а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order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Orders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product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Products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«</w:t>
      </w:r>
      <w:r>
        <w:rPr>
          <w:rFonts w:cs="Times New Roman" w:ascii="Times New Roman" w:hAnsi="Times New Roman"/>
          <w:sz w:val="28"/>
          <w:szCs w:val="28"/>
          <w:lang w:val="en-US"/>
        </w:rPr>
        <w:t>Order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payments</w:t>
      </w:r>
      <w:r>
        <w:rPr>
          <w:rFonts w:cs="Times New Roman" w:ascii="Times New Roman" w:hAnsi="Times New Roman"/>
          <w:sz w:val="28"/>
          <w:szCs w:val="28"/>
        </w:rPr>
        <w:t>»: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- первичный ключ, а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order</w:t>
      </w:r>
      <w:r>
        <w:rPr>
          <w:rFonts w:cs="Times New Roman" w:ascii="Times New Roman" w:hAnsi="Times New Roman"/>
          <w:sz w:val="28"/>
          <w:szCs w:val="28"/>
        </w:rPr>
        <w:t>» - внешний ключ, для которого поле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>» таблицы «</w:t>
      </w:r>
      <w:r>
        <w:rPr>
          <w:rFonts w:cs="Times New Roman" w:ascii="Times New Roman" w:hAnsi="Times New Roman"/>
          <w:sz w:val="28"/>
          <w:szCs w:val="28"/>
          <w:lang w:val="en-US"/>
        </w:rPr>
        <w:t>Orders</w:t>
      </w:r>
      <w:r>
        <w:rPr>
          <w:rFonts w:cs="Times New Roman" w:ascii="Times New Roman" w:hAnsi="Times New Roman"/>
          <w:sz w:val="28"/>
          <w:szCs w:val="28"/>
        </w:rPr>
        <w:t>» является родительским.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 как структура модели достаточно проста, при проектировании концептуальной модели не возникло необходимости в изменении структуры таблиц. Данная модель изначально соответствовала всем 6 правилам перехода от концептуальной модели к реляционной логической модели данных.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2"/>
        <w:keepNext w:val="true"/>
        <w:keepLines/>
        <w:spacing w:lineRule="auto" w:line="360" w:before="40" w:after="0"/>
        <w:ind w:firstLine="70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13" w:name="_Toc466789135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3.3</w:t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Нормализация отношений и поддержка целостности данных</w:t>
      </w:r>
      <w:bookmarkEnd w:id="13"/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процессе нормализации отношений необходимо привести все отношения в нормальную форму.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Нормализация предназначена для приведения структуры БД к виду, обеспечивающему минимальную логическую избыточность, и не имеет целью уменьшение или увеличение производительности работы или же уменьшение, или увеличение физического объёма базы данных. Конечной целью нормализации является уменьшение потенциальной противоречивости, хранимой в базе данных информации.</w:t>
      </w:r>
    </w:p>
    <w:p>
      <w:pPr>
        <w:pStyle w:val="Normal"/>
        <w:spacing w:lineRule="auto" w:line="360" w:before="0"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Общее назначение процесса нормализации заключается в следующем:</w:t>
      </w:r>
    </w:p>
    <w:p>
      <w:pPr>
        <w:pStyle w:val="Normal"/>
        <w:numPr>
          <w:ilvl w:val="0"/>
          <w:numId w:val="14"/>
        </w:numPr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исключение некоторых типов избыточности;</w:t>
      </w:r>
    </w:p>
    <w:p>
      <w:pPr>
        <w:pStyle w:val="Normal"/>
        <w:numPr>
          <w:ilvl w:val="0"/>
          <w:numId w:val="14"/>
        </w:numPr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устранение некоторых аномалий обновления;</w:t>
      </w:r>
    </w:p>
    <w:p>
      <w:pPr>
        <w:pStyle w:val="Normal"/>
        <w:numPr>
          <w:ilvl w:val="0"/>
          <w:numId w:val="14"/>
        </w:numPr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разработка проекта базы данных, который является достаточно «качественным» представлением реального мира, интуитивно понятен и может служить хорошей основой для последующего расширения;</w:t>
      </w:r>
    </w:p>
    <w:p>
      <w:pPr>
        <w:pStyle w:val="Normal"/>
        <w:numPr>
          <w:ilvl w:val="0"/>
          <w:numId w:val="14"/>
        </w:numPr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упрощение процедуры применения необходимых ограничений целостности.</w:t>
      </w:r>
    </w:p>
    <w:p>
      <w:pPr>
        <w:pStyle w:val="Normal"/>
        <w:spacing w:lineRule="auto" w:line="360" w:before="0"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Устранение избыточности производится, как правило, за счёт декомпозиции отношений таким образом, чтобы в каждом отношении хранились только первичные факты.</w:t>
      </w:r>
    </w:p>
    <w:p>
      <w:pPr>
        <w:pStyle w:val="Normal"/>
        <w:spacing w:lineRule="auto" w:line="36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связи с небольшим объемом таблиц и грамотным подходом к конструированию моделей данных, проекту не требуется нормализация отношений. В проекте отсутствуют аномалии вставки, удаления и обновления данных в таблицах.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Главная особенность SQL-технологий наличие у сервера СУБД специальных средств контроля целостности данных, не зависящих от клиентских программ и привязанных непосредственно к таблицам. Т.е. принципиально не важно, каким образом осуществляется доступ к базе данных: через SQL-консоль, через ODBC-драйвера из приложения Windows, через WWW-connector из Internet-браузера или через DBI-интерфейс Perl. В любом из этих случаев, за контролем целостности данных следит сервер, и при нарушении правил целостности данных сервер известит клиента об ошибке.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 структурам контроля целостности данных относятся ограничители (constraint), которые привязаны к столбцам и триггеры (trigger), которые могут быть привязаны как к столбцам, так и к строкам в таблице.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Ограничители - это элементарные проверки или условия, которые выполняются для операций вставки и модификации значения столбца. Если данная проверка не проходит или условие не выполняется, то вставка или модификация отменяется, а в программу клиента передается ошибка.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SQL-серверы, как правило, поддерживают следующие ограничители: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NOT NULL - проверка на непустое значение. 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NULL - специальное понятие в СУБД, которое означает "пусто". 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UNIQUE - проверка на уникальность. Вставляемое значение должно быть уникально для данного столбца по всей таблице. Может содержать пустые значения.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SERIAL</w:t>
      </w:r>
      <w:r>
        <w:rPr>
          <w:rFonts w:cs="Times New Roman" w:ascii="Times New Roman" w:hAnsi="Times New Roman"/>
          <w:sz w:val="28"/>
          <w:szCs w:val="28"/>
        </w:rPr>
        <w:t xml:space="preserve"> - используется для создания столбца, который автоматически увеличивается с каждой новой вставкой записи. Это часто используется для создания уникальных идентификаторов (первичных ключей) в таблицах.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PRIMARY KEY - первичный ключ. Значение в столбце считается первичным ключом, если оно непустое и уникально в пределах столбца данной таблицы. Первичный ключ может быть составным и представлять собой комбинацию столбцов. Тогда чтобы считаться первичным ключом, каждое из группы значений не должно быть пустыми и формируемые строки значений первичного ключа должны быть уникальны в пределах таблицы. Первичный ключ - основа для построения индексов по таблице.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SQL-технология позволяет на уровне столбца задавать домены значений, т.е. строго определенные наборы или диапазоны значений, для помещаемых в столбец данных. В частности, можно реализовывать ограничения ссылочной целостности (referential integrity constraint) и проверки фиксированного условия. Ограничение ссылочной целостности не позволяет значениям из столбца одной таблицы принимать значения кроме как из присутствующих в столбце другой таблицы. Это делается при помощи ограничителей FOREIGN KEY (внешний ключ) и REFERENCES (указатель ссылки). Таблица, содержащая FOREIGN KEY, считается родительской таблицей. Таблица, содержащая REFERENCES, считается дочерней таблицей. Внешний ключ и указатель ссылки могут находиться в одной таблице, т.е. родительская таблица одновременно является дочерней.</w:t>
      </w:r>
    </w:p>
    <w:p>
      <w:pPr>
        <w:pStyle w:val="ListParagraph"/>
        <w:numPr>
          <w:ilvl w:val="0"/>
          <w:numId w:val="13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FOREIGN KEY - внешний ключ. Назначает столбец или комбинацию столбцов в текущей (родительской) таблице в качестве внешнего ключа для ссылки из других таблиц.</w:t>
      </w:r>
    </w:p>
    <w:p>
      <w:pPr>
        <w:pStyle w:val="ListParagraph"/>
        <w:numPr>
          <w:ilvl w:val="0"/>
          <w:numId w:val="13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REFERENCES - указатель ссылки (или родительский ключ). Указывает на столбец (комбинацию столбцов) в родительской таблице, ограничивающую значения в текущей (дочерней) таблице.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Необходимо, до добавления новой строки в требуемую таблицу, сгенерировать первичный ключ для данного кортежа с целью обеспечения целостности объектов. Первичные ключи генерируют последовательности, которые создаются с помощью ключевого слова SERIAL после уникального идентификатора, при создании таблицы.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 триггеров: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для автоматического обновления остатка в магазине в таблице «Products» при добавлении товара в покупку: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update_product_balance_on_purchase()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 TRIGGER AS $$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Обновление остатка в магазине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products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balance_in_store = balance_in_store - NEW.quantity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NEW.id_product;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trigger_update_product_balance_on_purchase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BEFORE INSERT ON products_in_purchase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EXECUTE FUNCTION update_product_balance_on_purchase();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  <w:lang w:val="en-US"/>
        </w:rPr>
        <w:tab/>
      </w:r>
      <w:r>
        <w:rPr>
          <w:rFonts w:cs="Times New Roman" w:ascii="Times New Roman" w:hAnsi="Times New Roman"/>
          <w:sz w:val="28"/>
          <w:szCs w:val="28"/>
        </w:rPr>
        <w:t>Триггер для автоматического вычисления итоговой стоимости по количеству товаров: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update_total_price()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 TRIGGER AS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price_unit * NEW.quantity INTO NEW.total_price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products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NEW.id_product;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calculate_total_price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BEFORE INSERT OR UPDATE OF quantity ON products_in_purchase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EXECUTE FUNCTION update_total_price();  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который автоматически подставляет цену в таблицу «Покупка», суммируя все «total_price» в таблице «Товары в покупке», для определенной покупки: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update_total_amount()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 TRIGGER AS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total_amount = (SELECT COALESCE(SUM(total_price), 0) FROM products_in_purchase WHERE id_purchase = NEW.id_purchase)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NEW.id_purchase;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calculate_total_amount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AFTER INSERT OR UPDATE OF total_price ON products_in_purchase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EXECUTE FUNCTION update_total_amount(); 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который автоматически создает чек при создании покупки и подставляет сумму исходя из общей суммы в таблице "Покупка":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update_receipt_total_amount()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 TRIGGER AS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Если вставляются новые данные в таблицу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IF TG_OP = 'INSERT' THEN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INSERT INTO receipts (id_purchase, total_amount)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VALUES (NEW.id, NEW.total_amount);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Если изменяется сумма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ELSIF TG_OP = 'UPDATE' AND NEW.total_amount &lt;&gt; OLD.total_amount THEN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receipts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total_amount = NEW.total_amount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id_purchase = NEW.id;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 IF;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generate_receipt_for_purchase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AFTER INSERT OR UPDATE OF total_amount ON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EXECUTE FUNCTION update_receipt_total_amount();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который обеспечивает автоматическое обновление стоимости в таблицах «Товары в покупке», «Покупка», «Чек», «Товары в заказе», «Заказ», «Оплата заказа» - при изменении стоимости товара в таблице «Товары»: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update_purchase_and_receipt_amount()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 TRIGGER AS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Если изменяется цена товара в таблице products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IF TG_OP = 'UPDATE' AND NEW.price_unit &lt;&gt; OLD.price_unit THEN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Обновляем сумму в таблице products_in_purchase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products_in_purchase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total_price = NEW.price_unit * quantity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id_product = NEW.id;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Обновляем сумму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</w:t>
      </w:r>
      <w:r>
        <w:rPr>
          <w:rFonts w:cs="Times New Roman" w:ascii="Times New Roman" w:hAnsi="Times New Roman"/>
          <w:i/>
          <w:iCs/>
          <w:sz w:val="24"/>
          <w:szCs w:val="24"/>
        </w:rPr>
        <w:t>_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items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order_items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total_price = NEW.price_unit * quantity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id_product = NEW.id;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Обновляем общую сумму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total_amount = COALESCE((SELECT SUM(total_price) FROM products_in_purchase WHERE id_purchase = purchases.id), 0)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ANY(ARRAY(SELECT id_purchase FROM products_in_purchase WHERE id_product = NEW.id));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Обновляем общую сумму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total_amount = COALESCE((SELECT SUM(total_price) FROM order_items WHERE id_order = orders.id), 0)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ANY(ARRAY(SELECT id_order FROM order_items WHERE id_product = NEW.id));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Обновляем общую сумму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</w:t>
      </w:r>
      <w:r>
        <w:rPr>
          <w:rFonts w:cs="Times New Roman" w:ascii="Times New Roman" w:hAnsi="Times New Roman"/>
          <w:i/>
          <w:iCs/>
          <w:sz w:val="24"/>
          <w:szCs w:val="24"/>
        </w:rPr>
        <w:t>_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payments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order_payments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amount = orders.total_amount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order_payments.id_order = orders.id;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-- </w:t>
      </w:r>
      <w:r>
        <w:rPr>
          <w:rFonts w:cs="Times New Roman" w:ascii="Times New Roman" w:hAnsi="Times New Roman"/>
          <w:i/>
          <w:iCs/>
          <w:sz w:val="24"/>
          <w:szCs w:val="24"/>
        </w:rPr>
        <w:t>Обновляем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</w:rPr>
        <w:t>сумму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</w:rPr>
        <w:t>в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</w:rPr>
        <w:t>таблице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receipts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receipts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total_amount = purchases.total_amount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receipts.id_purchase = purchases.id;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 IF;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update_purchase_and_receipt_amount_trigger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AFTER UPDATE OF price_unit ON products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EXECUTE FUNCTION update_purchase_and_receipt_amount();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на проверку наличия товара при покупке: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check_product_availability()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 TRIGGER AS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Проверяем наличие товара в таблице products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IF NEW.quantity &gt; (SELECT balance_in_store FROM products WHERE id = NEW.id_product) THEN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RAISE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EXCEPTION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'Недостаточно товара в магазине';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 IF;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check_product_availability_trigger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BEFORE INSERT ON products_in_purchase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EXECUTE FUNCTION check_product_availability();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который отвечает за то, чтобы при изменении данных в таблице «Клиент», информация о клиенте в таблице «Покупка» и «Заказ» изменялась автоматически: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update_purchase_and_order_client()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TRIGGER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Обновляем данные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purchases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при изменении данных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client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id_client = NEW.id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id_client = OLD.id;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Обновляем данные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при изменении данных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client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id_client = NEW.id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id_client = OLD.id;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update_purchase_and_order_client_trigger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AFTER UPDATE ON client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EXECUTE FUNCTION update_purchase_and_order_client(); 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который отвечает за то, чтобы при изменении данных в таблице «Сотрудники», информация о сотруднике в таблице «Покупка» и «Заказ» изменялась автоматически: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update_purchase_and_order_employee_data()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 TRIGGER AS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Обновляем данные в таблице purchases при изменении данных в таблице employees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id_employee = NEW.id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id_employee = OLD.id;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8"/>
          <w:lang w:val="en-US"/>
        </w:rPr>
        <w:tab/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Обновляем данные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при изменении данных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employees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id_employee = NEW.id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id_employee = OLD.id;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update_purchase_and_order_employee_data_trigger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AFTER UPDATE ON employees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EXECUTE FUNCTION update_purchase_and_order_employee_data();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Триггер, который отвечает за то, чтобы при удалении товара из таблицы «Товары в покупке», количество удаленного товара восстанавливало остаток в магазине таблице «Товары», а сумма в таблице «Покупка» и «Чек» изменялась автоматически: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update_on_product_removal()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TRIGGER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</w:rPr>
        <w:t>-- Увеличиваем остаток в магазине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products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balance_in_store = balance_in_store + OLD.quantity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OLD.id_product;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Обновляем сумму в таблице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total_amount = COALESCE((SELECT SUM(total_price) FROM products_in_purchase WHERE id_purchase = purchases.id), 0)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OLD.id_purchase;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Обновляем сумму в таблице receipts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receipts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total_amount = purchases.total_amount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purchases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receipts.id_purchase = purchases.id;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OLD;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update_on_product_removal_trigger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AFTER DELETE ON products_in_purchase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EXECUTE FUNCTION update_on_product_removal();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на обновление количества товара на складе при добавлении товара в заказ: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reduce_quantity_in_warehouse_on_order()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TRIGGER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</w:rPr>
        <w:t>-- Обновление количества товара на складе при добавлении товара в заказ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warehouse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quantity = quantity - NEW.quantity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id_product = NEW.id_product;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trigger_reduce_quantity_in_warehouse_on_order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BEFORE INSERT ON order_items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EXECUTE FUNCTION reduce_quantity_in_warehouse_on_order(); 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который вычисляет итоговую стоимость товаров в заказе на основе цены за единицу товара: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update_total_price_order_items()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 TRIGGER AS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price_unit * NEW.quantity INTO NEW.total_price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products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NEW.id_product;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calculate_total_price_order_items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BEFORE INSERT OR UPDATE OF quantity ON order_items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EXECUTE FUNCTION update_total_price_order_items(); 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 для таблицы "orders", который автоматически подставляет цену, суммируя все "total_price" в таблице "order_items" для определенного заказа: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update_total_amount_orders()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 TRIGGER AS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Обновляем total_amount в таблице 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total_amount = COALESCE((SELECT SUM(total_price) FROM order_items WHERE id_order = orders.id), 0)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id_order = NEW.id_order;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update_total_amount_orders_trigger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AFTER INSERT OR UPDATE OF total_price ON order_items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EXECUTE FUNCTION update_total_amount_orders();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Триггер, который будет автоматически обновлять статус и сумму при создании записи в таблице order_payments: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update_order_status_and_amount()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TRIGGER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</w:rPr>
        <w:t>-- Обновляем статус заказа на "Заказ оплачен и создан"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status = 'Заказ оплачен и создан'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NEW.id_order;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-- Обновляем сумму в order_payments из total_amount таблицы 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order_payments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amount = (SELECT total_amount FROM orders WHERE id = NEW.id_order)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NEW.id;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NEW;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update_order_status_and_amount_trigger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AFTER INSERT ON order_payments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EXECUTE FUNCTION update_order_status_and_amount();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Триггер, который отвечает за то, чтобы при удалении товара из таблицы «Товары в заказе», количество удаленного товара восстанавливало остаток на складе в таблице «Склад», а сумма в таблице «Заказ» изменялась автоматически: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OR REPLACE FUNCTION update_quantity_and_amount()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TRIGGER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$$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Получаем количество и идентификатор товара из удаленной строки в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</w:t>
      </w:r>
      <w:r>
        <w:rPr>
          <w:rFonts w:cs="Times New Roman" w:ascii="Times New Roman" w:hAnsi="Times New Roman"/>
          <w:i/>
          <w:iCs/>
          <w:sz w:val="24"/>
          <w:szCs w:val="24"/>
        </w:rPr>
        <w:t>_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items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DECLARE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deleted_quantity INT;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deleted_product_id INT;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BEGIN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quantity, id_product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INTO deleted_quantity, deleted_product_id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order_items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OLD.id;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8"/>
          <w:lang w:val="en-US"/>
        </w:rPr>
        <w:tab/>
        <w:tab/>
      </w:r>
      <w:r>
        <w:rPr>
          <w:rFonts w:cs="Times New Roman" w:ascii="Times New Roman" w:hAnsi="Times New Roman"/>
          <w:i/>
          <w:iCs/>
          <w:sz w:val="24"/>
          <w:szCs w:val="24"/>
        </w:rPr>
        <w:t>-- Увеличиваем остаток на складе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/>
        <w:tab/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warehouse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</w:t>
      </w:r>
      <w:r>
        <w:rPr/>
        <w:tab/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quantity = quantity + OLD.quantity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/>
        <w:tab/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OLD.id_product;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-- Обновляем общую сумму в таблице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UPDATE orders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SET total_amount = total_amount - (deleted_quantity * (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price_unit FROM products WHERE id = deleted_product_id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))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id = OLD.id_order;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RETURN OLD;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 xml:space="preserve">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END;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$$ LANGUAGE plpgsql;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CREATE TRIGGER update_quantity_and_amount_trigger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AFTER DELETE ON order_items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FOR EACH ROW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EXECUTE FUNCTION update_quantity_and_amount();</w:t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ind w:left="709" w:hanging="0"/>
        <w:jc w:val="both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2"/>
        <w:keepNext w:val="true"/>
        <w:keepLines/>
        <w:spacing w:lineRule="auto" w:line="360" w:before="40" w:after="0"/>
        <w:ind w:firstLine="70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14" w:name="_Toc2085534975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3.4</w:t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Построение физической модели</w:t>
      </w:r>
      <w:bookmarkEnd w:id="14"/>
    </w:p>
    <w:p>
      <w:pPr>
        <w:pStyle w:val="Normal"/>
        <w:keepNext w:val="true"/>
        <w:keepLines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Физическая модель данных представлена реляционными таблицами, в которых в виде картежей хранится информация.</w:t>
      </w:r>
    </w:p>
    <w:p>
      <w:pPr>
        <w:pStyle w:val="Normal"/>
        <w:shd w:val="clear" w:color="auto" w:fill="FFFFFF"/>
        <w:spacing w:lineRule="auto" w:line="360" w:before="0" w:after="0"/>
        <w:ind w:firstLine="708"/>
        <w:jc w:val="both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hd w:val="clear" w:color="auto" w:fill="FFFFFF" w:themeFill="background1"/>
        <w:spacing w:lineRule="auto" w:line="360" w:before="0" w:after="0"/>
        <w:ind w:hanging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/>
        <w:drawing>
          <wp:inline distT="0" distB="0" distL="114935" distR="114935">
            <wp:extent cx="5940425" cy="3931920"/>
            <wp:effectExtent l="0" t="0" r="0" b="0"/>
            <wp:docPr id="1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 w:themeFill="background1"/>
        <w:spacing w:lineRule="auto" w:line="36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 w:themeColor="text1" w:themeShade="ff" w:themeTint="ff"/>
          <w:sz w:val="28"/>
          <w:szCs w:val="28"/>
        </w:rPr>
        <w:t>Рисунок 3.3 – Физическая модель базы данных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980440"/>
            <wp:effectExtent l="0" t="0" r="0" b="0"/>
            <wp:docPr id="19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3.4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Client</w:t>
      </w:r>
      <w:r>
        <w:rPr>
          <w:rFonts w:cs="Times New Roman" w:ascii="Times New Roman" w:hAnsi="Times New Roman"/>
          <w:sz w:val="28"/>
          <w:szCs w:val="28"/>
        </w:rPr>
        <w:t xml:space="preserve"> «Клиент».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75920"/>
            <wp:effectExtent l="0" t="0" r="0" b="0"/>
            <wp:docPr id="2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3.4 – Список триггеров таблицы </w:t>
      </w:r>
      <w:r>
        <w:rPr>
          <w:rFonts w:cs="Times New Roman" w:ascii="Times New Roman" w:hAnsi="Times New Roman"/>
          <w:sz w:val="28"/>
          <w:szCs w:val="28"/>
          <w:lang w:val="en-US"/>
        </w:rPr>
        <w:t>Client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951230"/>
            <wp:effectExtent l="0" t="0" r="0" b="0"/>
            <wp:docPr id="21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3.6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Employees</w:t>
      </w:r>
      <w:r>
        <w:rPr>
          <w:rFonts w:cs="Times New Roman" w:ascii="Times New Roman" w:hAnsi="Times New Roman"/>
          <w:sz w:val="28"/>
          <w:szCs w:val="28"/>
        </w:rPr>
        <w:t xml:space="preserve"> «Сотрудники».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42900"/>
            <wp:effectExtent l="0" t="0" r="0" b="0"/>
            <wp:docPr id="2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3.7 – Список триггеров таблицы </w:t>
      </w:r>
      <w:r>
        <w:rPr>
          <w:rFonts w:cs="Times New Roman" w:ascii="Times New Roman" w:hAnsi="Times New Roman"/>
          <w:sz w:val="28"/>
          <w:szCs w:val="28"/>
          <w:lang w:val="en-US"/>
        </w:rPr>
        <w:t>Employees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745490"/>
            <wp:effectExtent l="0" t="0" r="0" b="0"/>
            <wp:docPr id="23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3.8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Manufacturers</w:t>
      </w:r>
      <w:r>
        <w:rPr>
          <w:rFonts w:cs="Times New Roman" w:ascii="Times New Roman" w:hAnsi="Times New Roman"/>
          <w:sz w:val="28"/>
          <w:szCs w:val="28"/>
        </w:rPr>
        <w:t xml:space="preserve"> «Производители».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1381760"/>
            <wp:effectExtent l="0" t="0" r="0" b="0"/>
            <wp:docPr id="24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3.9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Products</w:t>
      </w:r>
      <w:r>
        <w:rPr>
          <w:rFonts w:cs="Times New Roman" w:ascii="Times New Roman" w:hAnsi="Times New Roman"/>
          <w:sz w:val="28"/>
          <w:szCs w:val="28"/>
        </w:rPr>
        <w:t xml:space="preserve"> «Товары».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56870"/>
            <wp:effectExtent l="0" t="0" r="0" b="0"/>
            <wp:docPr id="25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3.10 – Список триггеров таблицы </w:t>
      </w:r>
      <w:r>
        <w:rPr>
          <w:rFonts w:cs="Times New Roman" w:ascii="Times New Roman" w:hAnsi="Times New Roman"/>
          <w:sz w:val="28"/>
          <w:szCs w:val="28"/>
          <w:lang w:val="en-US"/>
        </w:rPr>
        <w:t>Products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266825"/>
            <wp:effectExtent l="0" t="0" r="0" b="0"/>
            <wp:docPr id="26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3.11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Purchases</w:t>
      </w:r>
      <w:r>
        <w:rPr>
          <w:rFonts w:cs="Times New Roman" w:ascii="Times New Roman" w:hAnsi="Times New Roman"/>
          <w:sz w:val="28"/>
          <w:szCs w:val="28"/>
        </w:rPr>
        <w:t xml:space="preserve"> «Покупка».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41630"/>
            <wp:effectExtent l="0" t="0" r="0" b="0"/>
            <wp:docPr id="27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3.12 – Список триггеров таблицы </w:t>
      </w:r>
      <w:r>
        <w:rPr>
          <w:rFonts w:cs="Times New Roman" w:ascii="Times New Roman" w:hAnsi="Times New Roman"/>
          <w:sz w:val="28"/>
          <w:szCs w:val="28"/>
          <w:lang w:val="en-US"/>
        </w:rPr>
        <w:t>Purchases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254760"/>
            <wp:effectExtent l="0" t="0" r="0" b="0"/>
            <wp:docPr id="28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Рисунок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3.13 – </w:t>
      </w:r>
      <w:r>
        <w:rPr>
          <w:rFonts w:cs="Times New Roman" w:ascii="Times New Roman" w:hAnsi="Times New Roman"/>
          <w:sz w:val="28"/>
          <w:szCs w:val="28"/>
        </w:rPr>
        <w:t>Таблица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Products_in_purchase «</w:t>
      </w:r>
      <w:r>
        <w:rPr>
          <w:rFonts w:cs="Times New Roman" w:ascii="Times New Roman" w:hAnsi="Times New Roman"/>
          <w:sz w:val="28"/>
          <w:szCs w:val="28"/>
        </w:rPr>
        <w:t>Товары в покупке</w:t>
      </w:r>
      <w:r>
        <w:rPr>
          <w:rFonts w:cs="Times New Roman" w:ascii="Times New Roman" w:hAnsi="Times New Roman"/>
          <w:sz w:val="28"/>
          <w:szCs w:val="28"/>
          <w:lang w:val="en-US"/>
        </w:rPr>
        <w:t>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101090"/>
            <wp:effectExtent l="0" t="0" r="0" b="0"/>
            <wp:docPr id="29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Рисунок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3.13 – </w:t>
      </w:r>
      <w:r>
        <w:rPr>
          <w:rFonts w:cs="Times New Roman" w:ascii="Times New Roman" w:hAnsi="Times New Roman"/>
          <w:sz w:val="28"/>
          <w:szCs w:val="28"/>
        </w:rPr>
        <w:t>Список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триггеров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таблицы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Products_in_purchase.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969645"/>
            <wp:effectExtent l="0" t="0" r="0" b="0"/>
            <wp:docPr id="30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3.14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Receipts</w:t>
      </w:r>
      <w:r>
        <w:rPr>
          <w:rFonts w:cs="Times New Roman" w:ascii="Times New Roman" w:hAnsi="Times New Roman"/>
          <w:sz w:val="28"/>
          <w:szCs w:val="28"/>
        </w:rPr>
        <w:t xml:space="preserve"> «Чек».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947420"/>
            <wp:effectExtent l="0" t="0" r="0" b="0"/>
            <wp:docPr id="31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3.15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Warehouse</w:t>
      </w:r>
      <w:r>
        <w:rPr>
          <w:rFonts w:cs="Times New Roman" w:ascii="Times New Roman" w:hAnsi="Times New Roman"/>
          <w:sz w:val="28"/>
          <w:szCs w:val="28"/>
        </w:rPr>
        <w:t xml:space="preserve"> «Склад».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340485"/>
            <wp:effectExtent l="0" t="0" r="0" b="0"/>
            <wp:docPr id="32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3.16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Order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items</w:t>
      </w:r>
      <w:r>
        <w:rPr>
          <w:rFonts w:cs="Times New Roman" w:ascii="Times New Roman" w:hAnsi="Times New Roman"/>
          <w:sz w:val="28"/>
          <w:szCs w:val="28"/>
        </w:rPr>
        <w:t xml:space="preserve"> «Товары в заказе».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989965"/>
            <wp:effectExtent l="0" t="0" r="0" b="0"/>
            <wp:docPr id="33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3.17 – Список триггеров таблицы </w:t>
      </w:r>
      <w:r>
        <w:rPr>
          <w:rFonts w:cs="Times New Roman" w:ascii="Times New Roman" w:hAnsi="Times New Roman"/>
          <w:sz w:val="28"/>
          <w:szCs w:val="28"/>
          <w:lang w:val="en-US"/>
        </w:rPr>
        <w:t>Order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items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494790"/>
            <wp:effectExtent l="0" t="0" r="0" b="0"/>
            <wp:docPr id="34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3.18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Orders</w:t>
      </w:r>
      <w:r>
        <w:rPr>
          <w:rFonts w:cs="Times New Roman" w:ascii="Times New Roman" w:hAnsi="Times New Roman"/>
          <w:sz w:val="28"/>
          <w:szCs w:val="28"/>
        </w:rPr>
        <w:t xml:space="preserve"> «Заказы».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034415"/>
            <wp:effectExtent l="0" t="0" r="0" b="0"/>
            <wp:docPr id="35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3.19 – Таблица </w:t>
      </w:r>
      <w:r>
        <w:rPr>
          <w:rFonts w:cs="Times New Roman" w:ascii="Times New Roman" w:hAnsi="Times New Roman"/>
          <w:sz w:val="28"/>
          <w:szCs w:val="28"/>
          <w:lang w:val="en-US"/>
        </w:rPr>
        <w:t>Order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payments</w:t>
      </w:r>
      <w:r>
        <w:rPr>
          <w:rFonts w:cs="Times New Roman" w:ascii="Times New Roman" w:hAnsi="Times New Roman"/>
          <w:sz w:val="28"/>
          <w:szCs w:val="28"/>
        </w:rPr>
        <w:t xml:space="preserve"> «Оплата заказа».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63855"/>
            <wp:effectExtent l="0" t="0" r="0" b="0"/>
            <wp:docPr id="36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3.20 – Список триггеров таблицы </w:t>
      </w:r>
      <w:r>
        <w:rPr>
          <w:rFonts w:cs="Times New Roman" w:ascii="Times New Roman" w:hAnsi="Times New Roman"/>
          <w:sz w:val="28"/>
          <w:szCs w:val="28"/>
          <w:lang w:val="en-US"/>
        </w:rPr>
        <w:t>Order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payments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Этап физического проектирования требует выделения транзакций – логически законченных последовательностей операций манипулирования данными. Операции манипулирования данными – это чтение (</w:t>
      </w:r>
      <w:r>
        <w:rPr>
          <w:rFonts w:ascii="Times New Roman" w:hAnsi="Times New Roman"/>
          <w:i/>
          <w:sz w:val="28"/>
          <w:szCs w:val="28"/>
          <w:lang w:val="en-US"/>
        </w:rPr>
        <w:t>SELECT</w:t>
      </w:r>
      <w:r>
        <w:rPr>
          <w:rFonts w:ascii="Times New Roman" w:hAnsi="Times New Roman"/>
          <w:sz w:val="28"/>
          <w:szCs w:val="28"/>
        </w:rPr>
        <w:t>), удаление (</w:t>
      </w:r>
      <w:r>
        <w:rPr>
          <w:rFonts w:ascii="Times New Roman" w:hAnsi="Times New Roman"/>
          <w:i/>
          <w:sz w:val="28"/>
          <w:szCs w:val="28"/>
          <w:lang w:val="en-US"/>
        </w:rPr>
        <w:t>DELETE</w:t>
      </w:r>
      <w:r>
        <w:rPr>
          <w:rFonts w:ascii="Times New Roman" w:hAnsi="Times New Roman"/>
          <w:sz w:val="28"/>
          <w:szCs w:val="28"/>
        </w:rPr>
        <w:t>), изменение (</w:t>
      </w:r>
      <w:r>
        <w:rPr>
          <w:rFonts w:ascii="Times New Roman" w:hAnsi="Times New Roman"/>
          <w:i/>
          <w:sz w:val="28"/>
          <w:szCs w:val="28"/>
          <w:lang w:val="en-US"/>
        </w:rPr>
        <w:t>UPDATE</w:t>
      </w:r>
      <w:r>
        <w:rPr>
          <w:rFonts w:ascii="Times New Roman" w:hAnsi="Times New Roman"/>
          <w:sz w:val="28"/>
          <w:szCs w:val="28"/>
        </w:rPr>
        <w:t>), добавление (</w:t>
      </w:r>
      <w:r>
        <w:rPr>
          <w:rFonts w:ascii="Times New Roman" w:hAnsi="Times New Roman"/>
          <w:i/>
          <w:sz w:val="28"/>
          <w:szCs w:val="28"/>
          <w:lang w:val="en-US"/>
        </w:rPr>
        <w:t>INSERT</w:t>
      </w:r>
      <w:r>
        <w:rPr>
          <w:rFonts w:ascii="Times New Roman" w:hAnsi="Times New Roman"/>
          <w:sz w:val="28"/>
          <w:szCs w:val="28"/>
        </w:rPr>
        <w:t>) данных.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3.1. Транзакции, позволяющие реализовать функцию ПОКУПКА ТОВАРА</w:t>
      </w:r>
    </w:p>
    <w:tbl>
      <w:tblPr>
        <w:tblStyle w:val="ad"/>
        <w:tblW w:w="9180" w:type="dxa"/>
        <w:jc w:val="left"/>
        <w:tblInd w:w="288" w:type="dxa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1803"/>
        <w:gridCol w:w="3783"/>
        <w:gridCol w:w="3594"/>
      </w:tblGrid>
      <w:tr>
        <w:trPr/>
        <w:tc>
          <w:tcPr>
            <w:tcW w:w="180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ТРАНЗАКЦИЯ</w:t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КОМАНДЫ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  <w:lang w:val="en-US" w:eastAsia="ru-RU"/>
              </w:rPr>
              <w:t>DML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операции</w:t>
            </w:r>
          </w:p>
        </w:tc>
      </w:tr>
      <w:tr>
        <w:trPr/>
        <w:tc>
          <w:tcPr>
            <w:tcW w:w="1803" w:type="dxa"/>
            <w:vMerge w:val="restart"/>
            <w:tcBorders/>
          </w:tcPr>
          <w:p>
            <w:pPr>
              <w:pStyle w:val="13"/>
              <w:spacing w:lineRule="auto" w:line="360" w:before="0" w:after="200"/>
              <w:ind w:left="0" w:hanging="0"/>
              <w:contextualSpacing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ПОКУПКА</w:t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Читать данные клиента;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jc w:val="both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  <w:lang w:val="en-US" w:eastAsia="ru-RU"/>
              </w:rPr>
              <w:t>SELECT * FROM client;</w:t>
            </w:r>
          </w:p>
        </w:tc>
      </w:tr>
      <w:tr>
        <w:trPr/>
        <w:tc>
          <w:tcPr>
            <w:tcW w:w="1803" w:type="dxa"/>
            <w:vMerge w:val="continue"/>
            <w:tcBorders/>
          </w:tcPr>
          <w:p>
            <w:pPr>
              <w:pStyle w:val="13"/>
              <w:spacing w:before="0" w:after="200"/>
              <w:ind w:left="0" w:hanging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Читать данные сотрудника;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jc w:val="both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  <w:lang w:val="en-US" w:eastAsia="ru-RU"/>
              </w:rPr>
              <w:t>SELECT * FROM employees;</w:t>
            </w:r>
          </w:p>
        </w:tc>
      </w:tr>
      <w:tr>
        <w:trPr/>
        <w:tc>
          <w:tcPr>
            <w:tcW w:w="1803" w:type="dxa"/>
            <w:vMerge w:val="continue"/>
            <w:tcBorders/>
          </w:tcPr>
          <w:p>
            <w:pPr>
              <w:pStyle w:val="13"/>
              <w:spacing w:before="0" w:after="200"/>
              <w:ind w:left="0" w:hanging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Читать данные о товарах в покупке;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  <w:lang w:val="en-US" w:eastAsia="ru-RU"/>
              </w:rPr>
              <w:t>SELECT * FROM products_in_purchase;</w:t>
            </w:r>
          </w:p>
        </w:tc>
      </w:tr>
      <w:tr>
        <w:trPr/>
        <w:tc>
          <w:tcPr>
            <w:tcW w:w="1803" w:type="dxa"/>
            <w:vMerge w:val="continue"/>
            <w:tcBorders/>
          </w:tcPr>
          <w:p>
            <w:pPr>
              <w:pStyle w:val="13"/>
              <w:spacing w:before="0" w:after="200"/>
              <w:ind w:left="0" w:hanging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Положить данные о клиенте, сотруднике, а так же указать дату и стоимость в соотвествии с суммой товаров (стоимость вносится автоматически из таблицы «Товары в покупке»);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  <w:lang w:val="en-US" w:eastAsia="ru-RU"/>
              </w:rPr>
              <w:t>INSERT INTO purchases (id_client, id_employee) VALUES (id, id);</w:t>
            </w:r>
          </w:p>
        </w:tc>
      </w:tr>
      <w:tr>
        <w:trPr/>
        <w:tc>
          <w:tcPr>
            <w:tcW w:w="1803" w:type="dxa"/>
            <w:vMerge w:val="restart"/>
            <w:tcBorders/>
          </w:tcPr>
          <w:p>
            <w:pPr>
              <w:pStyle w:val="13"/>
              <w:spacing w:lineRule="auto" w:line="360" w:before="0" w:after="200"/>
              <w:ind w:left="0" w:hanging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ТОВАРЫ В ПОКУПКЕ</w:t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Читать данные покупки;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  <w:lang w:val="en-US" w:eastAsia="ru-RU"/>
              </w:rPr>
              <w:t>SELECT * FROM purchases;</w:t>
            </w:r>
          </w:p>
        </w:tc>
      </w:tr>
      <w:tr>
        <w:trPr/>
        <w:tc>
          <w:tcPr>
            <w:tcW w:w="1803" w:type="dxa"/>
            <w:vMerge w:val="continue"/>
            <w:tcBorders/>
          </w:tcPr>
          <w:p>
            <w:pPr>
              <w:pStyle w:val="13"/>
              <w:spacing w:before="0" w:after="200"/>
              <w:ind w:left="0" w:hanging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Читать данные товара;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  <w:lang w:val="en-US" w:eastAsia="ru-RU"/>
              </w:rPr>
              <w:t>SELECT * FROM products;</w:t>
            </w:r>
          </w:p>
        </w:tc>
      </w:tr>
      <w:tr>
        <w:trPr/>
        <w:tc>
          <w:tcPr>
            <w:tcW w:w="1803" w:type="dxa"/>
            <w:vMerge w:val="continue"/>
            <w:tcBorders/>
          </w:tcPr>
          <w:p>
            <w:pPr>
              <w:pStyle w:val="13"/>
              <w:spacing w:before="0" w:after="200"/>
              <w:ind w:left="0" w:hanging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ru-RU"/>
              </w:rPr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Положить данные о покупке, товаре, количестве преобретаемого и стоимости в соответствии с количеством единиц товара (стоимость вносится автоматически из таблицы «Товары»);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  <w:lang w:val="en-US" w:eastAsia="ru-RU"/>
              </w:rPr>
              <w:t>INSERT INTO products_in_purchase (id_purchase, id_product, quantity) VALUES (id, id, quantity);</w:t>
            </w:r>
          </w:p>
        </w:tc>
      </w:tr>
      <w:tr>
        <w:trPr/>
        <w:tc>
          <w:tcPr>
            <w:tcW w:w="1803" w:type="dxa"/>
            <w:vMerge w:val="restart"/>
            <w:tcBorders/>
          </w:tcPr>
          <w:p>
            <w:pPr>
              <w:pStyle w:val="13"/>
              <w:spacing w:lineRule="auto" w:line="360" w:before="0" w:after="200"/>
              <w:ind w:left="0" w:hanging="0"/>
              <w:contextualSpacing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ЧЕК</w:t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jc w:val="both"/>
              <w:rPr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Читать номер покупки;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 w:eastAsia="ru-RU"/>
              </w:rPr>
              <w:t>SELECT * FROM priem;</w:t>
            </w:r>
          </w:p>
        </w:tc>
      </w:tr>
      <w:tr>
        <w:trPr/>
        <w:tc>
          <w:tcPr>
            <w:tcW w:w="1803" w:type="dxa"/>
            <w:vMerge w:val="continue"/>
            <w:tcBorders/>
          </w:tcPr>
          <w:p>
            <w:pPr>
              <w:pStyle w:val="13"/>
              <w:spacing w:before="0" w:after="200"/>
              <w:ind w:left="0" w:hanging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nb-NO"/>
              </w:rPr>
            </w:pPr>
            <w:r>
              <w:rPr>
                <w:rFonts w:ascii="Times New Roman" w:hAnsi="Times New Roman"/>
                <w:sz w:val="24"/>
                <w:szCs w:val="24"/>
                <w:lang w:val="nb-NO" w:eastAsia="ru-RU"/>
              </w:rPr>
            </w:r>
          </w:p>
        </w:tc>
        <w:tc>
          <w:tcPr>
            <w:tcW w:w="3783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jc w:val="both"/>
              <w:rPr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Чек формируется автоматически при создании покупки, стоимость заполняется автоматически из таблицы «Покупка»</w:t>
            </w:r>
          </w:p>
        </w:tc>
        <w:tc>
          <w:tcPr>
            <w:tcW w:w="3594" w:type="dxa"/>
            <w:tcBorders/>
          </w:tcPr>
          <w:p>
            <w:pPr>
              <w:pStyle w:val="13"/>
              <w:spacing w:lineRule="auto" w:line="360" w:before="0" w:after="0"/>
              <w:ind w:left="0" w:hanging="0"/>
              <w:contextualSpacing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  <w:lang w:eastAsia="ru-RU"/>
              </w:rPr>
              <w:t>Работа</w:t>
            </w:r>
            <w:r>
              <w:rPr>
                <w:rFonts w:ascii="Times New Roman" w:hAnsi="Times New Roman"/>
                <w:i/>
                <w:iCs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hAnsi="Times New Roman"/>
                <w:i/>
                <w:iCs/>
                <w:sz w:val="20"/>
                <w:szCs w:val="20"/>
                <w:lang w:eastAsia="ru-RU"/>
              </w:rPr>
              <w:t>триггера</w:t>
            </w:r>
            <w:r>
              <w:rPr>
                <w:rFonts w:ascii="Times New Roman" w:hAnsi="Times New Roman"/>
                <w:i/>
                <w:iCs/>
                <w:sz w:val="20"/>
                <w:szCs w:val="20"/>
                <w:lang w:val="en-US" w:eastAsia="ru-RU"/>
              </w:rPr>
              <w:t xml:space="preserve"> «generate_receipt_for_purchase»</w:t>
            </w:r>
          </w:p>
        </w:tc>
      </w:tr>
    </w:tbl>
    <w:p>
      <w:pPr>
        <w:pStyle w:val="Normal"/>
        <w:spacing w:lineRule="auto" w:line="36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табл. 3.1 перечислены команды, которые составляют каждую из этих транзакций.</w:t>
      </w:r>
    </w:p>
    <w:p>
      <w:pPr>
        <w:pStyle w:val="2"/>
        <w:keepNext w:val="true"/>
        <w:keepLines/>
        <w:spacing w:lineRule="auto" w:line="360" w:before="40" w:after="0"/>
        <w:ind w:firstLine="70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bookmarkStart w:id="15" w:name="_Toc894548654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3.5</w:t>
      </w:r>
      <w:r>
        <w:rPr/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Проектирование SQL-запросов</w:t>
      </w:r>
      <w:bookmarkEnd w:id="15"/>
    </w:p>
    <w:p>
      <w:pPr>
        <w:pStyle w:val="Normal"/>
        <w:shd w:val="clear" w:color="auto" w:fill="FFFFFF"/>
        <w:spacing w:lineRule="auto" w:line="360" w:before="0"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 процессе разработки были созданы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SQL</w:t>
      </w:r>
      <w:r>
        <w:rPr>
          <w:rFonts w:cs="Times New Roman" w:ascii="Times New Roman" w:hAnsi="Times New Roman"/>
          <w:color w:val="000000"/>
          <w:sz w:val="28"/>
          <w:szCs w:val="28"/>
        </w:rPr>
        <w:t>-запросы отражающие функционал базы данных.</w:t>
      </w:r>
    </w:p>
    <w:p>
      <w:pPr>
        <w:pStyle w:val="Normal"/>
        <w:shd w:val="clear" w:color="auto" w:fill="FFFFFF"/>
        <w:spacing w:lineRule="auto" w:line="36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Ниже представлены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SQL</w:t>
      </w:r>
      <w:r>
        <w:rPr>
          <w:rFonts w:cs="Times New Roman" w:ascii="Times New Roman" w:hAnsi="Times New Roman"/>
          <w:color w:val="000000"/>
          <w:sz w:val="28"/>
          <w:szCs w:val="28"/>
        </w:rPr>
        <w:t>-запросы, созданные в процессе разработки информационной системы.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список всех клиентов и их суммарные затраты: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c.id, c.FIO AS "ФИО", SUM(p.total_amount) AS "Всего потрачено"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client c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LEFT JOIN purchases p ON c.id = p.id_client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GROUP BY c.id, c.FIO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BY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"Всего потрачено"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DESC</w:t>
      </w:r>
      <w:r>
        <w:rPr>
          <w:rFonts w:cs="Times New Roman" w:ascii="Times New Roman" w:hAnsi="Times New Roman"/>
          <w:i/>
          <w:iCs/>
          <w:sz w:val="24"/>
          <w:szCs w:val="24"/>
        </w:rPr>
        <w:t>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/>
        <w:drawing>
          <wp:inline distT="0" distB="0" distL="114935" distR="114935">
            <wp:extent cx="4438650" cy="1133475"/>
            <wp:effectExtent l="0" t="0" r="0" b="0"/>
            <wp:docPr id="37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Рисунок 3.20 – Результат запроса 1</w:t>
      </w:r>
    </w:p>
    <w:p>
      <w:pPr>
        <w:pStyle w:val="ListParagraph"/>
        <w:numPr>
          <w:ilvl w:val="0"/>
          <w:numId w:val="17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Найти самый продаваемый товар и его количество: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pr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naimenovanie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"Самый продаваемый товар",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SUM</w:t>
      </w:r>
      <w:r>
        <w:rPr>
          <w:rFonts w:cs="Times New Roman" w:ascii="Times New Roman" w:hAnsi="Times New Roman"/>
          <w:i/>
          <w:iCs/>
          <w:sz w:val="24"/>
          <w:szCs w:val="24"/>
        </w:rPr>
        <w:t>(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pip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quantity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)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"Всего преобретено"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products_in_purchase pip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JOIN products pr ON pip.id_product = pr.id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GROUP BY pr.naimenovanie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 BY "Всего преобретено" DESC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LIMIT 1</w:t>
      </w:r>
      <w:r>
        <w:rPr>
          <w:rFonts w:cs="Times New Roman" w:ascii="Times New Roman" w:hAnsi="Times New Roman"/>
          <w:i/>
          <w:iCs/>
          <w:sz w:val="24"/>
          <w:szCs w:val="24"/>
        </w:rPr>
        <w:t>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/>
        <w:drawing>
          <wp:inline distT="0" distB="0" distL="114935" distR="114935">
            <wp:extent cx="3324225" cy="619125"/>
            <wp:effectExtent l="0" t="0" r="0" b="0"/>
            <wp:docPr id="38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Рисунок 3.2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– Результат запроса 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ListParagraph"/>
        <w:numPr>
          <w:ilvl w:val="0"/>
          <w:numId w:val="17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средний чек за период времени: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AVG(total_amount) AS "Средний чек"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purchases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purchase_date BETWEEN '2023-01-01' AND '2024-01-07';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14935" distR="114935">
            <wp:extent cx="1819275" cy="657225"/>
            <wp:effectExtent l="0" t="0" r="0" b="0"/>
            <wp:docPr id="39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Рисунок 3.2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– Результат запроса </w:t>
      </w:r>
      <w:r>
        <w:rPr>
          <w:rFonts w:cs="Times New Roman" w:ascii="Times New Roman" w:hAnsi="Times New Roman"/>
          <w:sz w:val="28"/>
          <w:szCs w:val="28"/>
        </w:rPr>
        <w:t>3</w:t>
      </w:r>
    </w:p>
    <w:p>
      <w:pPr>
        <w:pStyle w:val="ListParagraph"/>
        <w:numPr>
          <w:ilvl w:val="0"/>
          <w:numId w:val="17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список сотрудников и количество продаж, суммарная выручка: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e.id, e.FIO AS "ФИО", COUNT(p.id) AS "Всего продано", SUM(p.total_amount) AS "Суммарная выручка"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employees e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LEFT JOIN purchases p ON e.id = p.id_employee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GROUP BY e.id, e.FIO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ORDER BY "Суммарная выручка" DESC;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14935" distR="114935">
            <wp:extent cx="5762625" cy="1123950"/>
            <wp:effectExtent l="0" t="0" r="0" b="0"/>
            <wp:docPr id="40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Рисунок 3.2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– Результат запроса </w:t>
      </w:r>
      <w:r>
        <w:rPr>
          <w:rFonts w:cs="Times New Roman" w:ascii="Times New Roman" w:hAnsi="Times New Roman"/>
          <w:sz w:val="28"/>
          <w:szCs w:val="28"/>
        </w:rPr>
        <w:t>4</w:t>
      </w:r>
    </w:p>
    <w:p>
      <w:pPr>
        <w:pStyle w:val="ListParagraph"/>
        <w:numPr>
          <w:ilvl w:val="0"/>
          <w:numId w:val="17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список производителей и среднюю цену их товаров: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m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naimenovanie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"Производители",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AVG</w:t>
      </w:r>
      <w:r>
        <w:rPr>
          <w:rFonts w:cs="Times New Roman" w:ascii="Times New Roman" w:hAnsi="Times New Roman"/>
          <w:i/>
          <w:iCs/>
          <w:sz w:val="24"/>
          <w:szCs w:val="24"/>
        </w:rPr>
        <w:t>(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pr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price</w:t>
      </w:r>
      <w:r>
        <w:rPr>
          <w:rFonts w:cs="Times New Roman" w:ascii="Times New Roman" w:hAnsi="Times New Roman"/>
          <w:i/>
          <w:iCs/>
          <w:sz w:val="24"/>
          <w:szCs w:val="24"/>
        </w:rPr>
        <w:t>_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unit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)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"Средняя цена товара"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manufacturers m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JOIN products pr ON m.id = pr.manufacturer_id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GROUP BY m.naimenovanie</w:t>
      </w:r>
      <w:r>
        <w:rPr>
          <w:rFonts w:cs="Times New Roman" w:ascii="Times New Roman" w:hAnsi="Times New Roman"/>
          <w:i/>
          <w:iCs/>
          <w:sz w:val="24"/>
          <w:szCs w:val="24"/>
        </w:rPr>
        <w:t>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14935" distR="114935">
            <wp:extent cx="3514725" cy="1133475"/>
            <wp:effectExtent l="0" t="0" r="0" b="0"/>
            <wp:docPr id="41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3.25 – Результат запроса 5</w:t>
      </w:r>
    </w:p>
    <w:p>
      <w:pPr>
        <w:pStyle w:val="ListParagraph"/>
        <w:numPr>
          <w:ilvl w:val="0"/>
          <w:numId w:val="17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информацию о продуктах, у которых остаток в магазине больше 10: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*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products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balance_in_store &gt; 10;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14935" distR="114935">
            <wp:extent cx="5940425" cy="2209165"/>
            <wp:effectExtent l="0" t="0" r="0" b="0"/>
            <wp:docPr id="4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Рисунок 3.2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– Результат запроса </w:t>
      </w:r>
      <w:r>
        <w:rPr>
          <w:rFonts w:cs="Times New Roman" w:ascii="Times New Roman" w:hAnsi="Times New Roman"/>
          <w:sz w:val="28"/>
          <w:szCs w:val="28"/>
        </w:rPr>
        <w:t>6</w:t>
      </w:r>
    </w:p>
    <w:p>
      <w:pPr>
        <w:pStyle w:val="ListParagraph"/>
        <w:numPr>
          <w:ilvl w:val="0"/>
          <w:numId w:val="17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список покупок с деталями товаров и суммой: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pu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id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,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pu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purchase</w:t>
      </w:r>
      <w:r>
        <w:rPr>
          <w:rFonts w:cs="Times New Roman" w:ascii="Times New Roman" w:hAnsi="Times New Roman"/>
          <w:i/>
          <w:iCs/>
          <w:sz w:val="24"/>
          <w:szCs w:val="24"/>
        </w:rPr>
        <w:t>_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date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"Дата покупки",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c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FIO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"ФИО клиента",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e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FIO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"ФИО сотрудника",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     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pr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naimenovanie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"Наименование товара",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pip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quantity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AS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"Количество", 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pip</w:t>
      </w:r>
      <w:r>
        <w:rPr>
          <w:rFonts w:cs="Times New Roman" w:ascii="Times New Roman" w:hAnsi="Times New Roman"/>
          <w:i/>
          <w:iCs/>
          <w:sz w:val="24"/>
          <w:szCs w:val="24"/>
        </w:rPr>
        <w:t>.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total</w:t>
      </w:r>
      <w:r>
        <w:rPr>
          <w:rFonts w:cs="Times New Roman" w:ascii="Times New Roman" w:hAnsi="Times New Roman"/>
          <w:i/>
          <w:iCs/>
          <w:sz w:val="24"/>
          <w:szCs w:val="24"/>
        </w:rPr>
        <w:t>_</w:t>
      </w: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price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"Итоговая цена"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purchases pu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JOIN client c ON pu.id_client = c.id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JOIN employees e ON pu.id_employee = e.id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JOIN products_in_purchase pip ON pu.id = pip.id_purchase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JOIN products pr ON pip.id_product = pr.id;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14935" distR="114935">
            <wp:extent cx="5940425" cy="1497965"/>
            <wp:effectExtent l="0" t="0" r="0" b="0"/>
            <wp:docPr id="43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Рисунок 3.2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– Результат запроса </w:t>
      </w:r>
      <w:r>
        <w:rPr>
          <w:rFonts w:cs="Times New Roman" w:ascii="Times New Roman" w:hAnsi="Times New Roman"/>
          <w:sz w:val="28"/>
          <w:szCs w:val="28"/>
        </w:rPr>
        <w:t>7</w:t>
      </w:r>
    </w:p>
    <w:p>
      <w:pPr>
        <w:pStyle w:val="ListParagraph"/>
        <w:numPr>
          <w:ilvl w:val="0"/>
          <w:numId w:val="17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среднюю стоимость покупки для каждого клиента: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c.id, c.FIO, AVG(p.total_amount) AS average_purchase_cost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client c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JOIN purchases p ON c.id = p.id_client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GROUP BY c.id, c.FIO;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14935" distR="114935">
            <wp:extent cx="4772025" cy="1133475"/>
            <wp:effectExtent l="0" t="0" r="0" b="0"/>
            <wp:docPr id="44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Рисунок 3.2</w:t>
      </w:r>
      <w:r>
        <w:rPr>
          <w:rFonts w:cs="Times New Roman" w:ascii="Times New Roman" w:hAnsi="Times New Roman"/>
          <w:sz w:val="28"/>
          <w:szCs w:val="28"/>
        </w:rPr>
        <w:t>8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– Результат запроса </w:t>
      </w:r>
      <w:r>
        <w:rPr>
          <w:rFonts w:cs="Times New Roman" w:ascii="Times New Roman" w:hAnsi="Times New Roman"/>
          <w:sz w:val="28"/>
          <w:szCs w:val="28"/>
        </w:rPr>
        <w:t>8</w:t>
      </w:r>
    </w:p>
    <w:p>
      <w:pPr>
        <w:pStyle w:val="ListParagraph"/>
        <w:numPr>
          <w:ilvl w:val="0"/>
          <w:numId w:val="17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общую стоимость товаров у каждого производителя: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m.naimenovanie AS "Производители", SUM(pr.price_unit * pr.balance_in_store) AS "Общая стоимость"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manufacturers m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JOIN products pr ON m.id = pr.manufacturer_id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GROUP BY m.naimenovanie</w:t>
      </w:r>
      <w:r>
        <w:rPr>
          <w:rFonts w:cs="Times New Roman" w:ascii="Times New Roman" w:hAnsi="Times New Roman"/>
          <w:i/>
          <w:iCs/>
          <w:sz w:val="24"/>
          <w:szCs w:val="24"/>
        </w:rPr>
        <w:t>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14935" distR="114935">
            <wp:extent cx="3257550" cy="1123950"/>
            <wp:effectExtent l="0" t="0" r="0" b="0"/>
            <wp:docPr id="4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Рисунок 3.2</w:t>
      </w:r>
      <w:r>
        <w:rPr>
          <w:rFonts w:cs="Times New Roman" w:ascii="Times New Roman" w:hAnsi="Times New Roman"/>
          <w:sz w:val="28"/>
          <w:szCs w:val="28"/>
        </w:rPr>
        <w:t>9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– Результат запроса </w:t>
      </w:r>
      <w:r>
        <w:rPr>
          <w:rFonts w:cs="Times New Roman" w:ascii="Times New Roman" w:hAnsi="Times New Roman"/>
          <w:sz w:val="28"/>
          <w:szCs w:val="28"/>
        </w:rPr>
        <w:t>9</w:t>
      </w:r>
    </w:p>
    <w:p>
      <w:pPr>
        <w:pStyle w:val="ListParagraph"/>
        <w:numPr>
          <w:ilvl w:val="0"/>
          <w:numId w:val="17"/>
        </w:numPr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Получить список товаров, у которых цена выше средней цены по всем товарам: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SELECT naimenovanie AS "Наименование", price_unit "Цена"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FROM products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  <w:t>WHERE price_unit &gt; (SELECT AVG(price_unit) FROM products);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14935" distR="114935">
            <wp:extent cx="2743200" cy="1609725"/>
            <wp:effectExtent l="0" t="0" r="0" b="0"/>
            <wp:docPr id="46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Рисунок 3.3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– Результат запроса 1</w:t>
      </w:r>
      <w:r>
        <w:rPr>
          <w:rFonts w:cs="Times New Roman" w:ascii="Times New Roman" w:hAnsi="Times New Roman"/>
          <w:sz w:val="28"/>
          <w:szCs w:val="28"/>
        </w:rPr>
        <w:t>0</w:t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>
          <w:rFonts w:cs="Times New Roman" w:ascii="Times New Roman" w:hAnsi="Times New Roman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i/>
          <w:i/>
          <w:iCs/>
          <w:sz w:val="24"/>
          <w:szCs w:val="24"/>
          <w:lang w:val="en-US"/>
        </w:rPr>
      </w:pPr>
      <w:r>
        <w:rPr/>
      </w:r>
    </w:p>
    <w:sectPr>
      <w:footerReference w:type="default" r:id="rId50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  <w:font w:name="Noto Sans Symbol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67320197"/>
    </w:sdtPr>
    <w:sdtContent>
      <w:p>
        <w:pPr>
          <w:pStyle w:val="Style23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65</w:t>
        </w:r>
        <w:r>
          <w:rPr/>
          <w:fldChar w:fldCharType="end"/>
        </w:r>
      </w:p>
    </w:sdtContent>
  </w:sdt>
  <w:p>
    <w:pPr>
      <w:pStyle w:val="Style23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140500538"/>
    </w:sdtPr>
    <w:sdtContent>
      <w:p>
        <w:pPr>
          <w:pStyle w:val="Style23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  <w:p>
    <w:pPr>
      <w:pStyle w:val="Style23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317001781"/>
    </w:sdtPr>
    <w:sdtContent>
      <w:p>
        <w:pPr>
          <w:pStyle w:val="Style23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65</w:t>
        </w:r>
        <w:r>
          <w:rPr/>
          <w:fldChar w:fldCharType="end"/>
        </w:r>
      </w:p>
    </w:sdtContent>
  </w:sdt>
  <w:p>
    <w:pPr>
      <w:pStyle w:val="Style23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⎯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28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2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8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788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48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08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08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68" w:hanging="2160"/>
      </w:p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863b1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0"/>
    <w:uiPriority w:val="9"/>
    <w:semiHidden/>
    <w:unhideWhenUsed/>
    <w:qFormat/>
    <w:rsid w:val="00196a3e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863b1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1">
    <w:name w:val="Интернет-ссылка"/>
    <w:basedOn w:val="DefaultParagraphFont"/>
    <w:uiPriority w:val="99"/>
    <w:unhideWhenUsed/>
    <w:rsid w:val="00fb1db4"/>
    <w:rPr>
      <w:color w:val="0563C1" w:themeColor="hyperlink"/>
      <w:u w:val="single"/>
    </w:rPr>
  </w:style>
  <w:style w:type="character" w:styleId="Style12" w:customStyle="1">
    <w:name w:val="Верхний колонтитул Знак"/>
    <w:basedOn w:val="DefaultParagraphFont"/>
    <w:link w:val="a7"/>
    <w:uiPriority w:val="99"/>
    <w:qFormat/>
    <w:rsid w:val="0061081a"/>
    <w:rPr/>
  </w:style>
  <w:style w:type="character" w:styleId="Style13" w:customStyle="1">
    <w:name w:val="Нижний колонтитул Знак"/>
    <w:basedOn w:val="DefaultParagraphFont"/>
    <w:link w:val="a9"/>
    <w:uiPriority w:val="99"/>
    <w:qFormat/>
    <w:rsid w:val="0061081a"/>
    <w:rPr/>
  </w:style>
  <w:style w:type="character" w:styleId="Style14" w:customStyle="1">
    <w:name w:val="Текст выноски Знак"/>
    <w:basedOn w:val="DefaultParagraphFont"/>
    <w:link w:val="ab"/>
    <w:uiPriority w:val="99"/>
    <w:semiHidden/>
    <w:qFormat/>
    <w:rsid w:val="004e2c37"/>
    <w:rPr>
      <w:rFonts w:ascii="Tahoma" w:hAnsi="Tahoma" w:cs="Tahoma"/>
      <w:sz w:val="16"/>
      <w:szCs w:val="16"/>
    </w:rPr>
  </w:style>
  <w:style w:type="character" w:styleId="31" w:customStyle="1">
    <w:name w:val="Заголовок 3 Знак"/>
    <w:basedOn w:val="DefaultParagraphFont"/>
    <w:link w:val="3"/>
    <w:uiPriority w:val="9"/>
    <w:semiHidden/>
    <w:qFormat/>
    <w:rsid w:val="00196a3e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b5a0e"/>
    <w:rPr>
      <w:color w:val="605E5C"/>
      <w:shd w:fill="E1DFDD" w:val="clear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Style15">
    <w:name w:val="Ссылка указателя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63b12"/>
    <w:pPr>
      <w:spacing w:before="0" w:after="160"/>
      <w:ind w:left="720" w:hanging="0"/>
      <w:contextualSpacing/>
    </w:pPr>
    <w:rPr/>
  </w:style>
  <w:style w:type="paragraph" w:styleId="TOCHeading">
    <w:name w:val="TOC Heading"/>
    <w:basedOn w:val="1"/>
    <w:next w:val="Normal"/>
    <w:uiPriority w:val="39"/>
    <w:unhideWhenUsed/>
    <w:qFormat/>
    <w:rsid w:val="00fb1db4"/>
    <w:pPr/>
    <w:rPr>
      <w:lang w:eastAsia="ru-RU"/>
    </w:rPr>
  </w:style>
  <w:style w:type="paragraph" w:styleId="12">
    <w:name w:val="TOC 1"/>
    <w:basedOn w:val="Normal"/>
    <w:next w:val="Normal"/>
    <w:autoRedefine/>
    <w:uiPriority w:val="39"/>
    <w:unhideWhenUsed/>
    <w:rsid w:val="00350da7"/>
    <w:pPr>
      <w:tabs>
        <w:tab w:val="clear" w:pos="708"/>
        <w:tab w:val="left" w:pos="851" w:leader="none"/>
        <w:tab w:val="right" w:pos="9345" w:leader="dot"/>
      </w:tabs>
      <w:spacing w:before="0" w:after="100"/>
      <w:ind w:left="284" w:hanging="284"/>
    </w:pPr>
    <w:rPr>
      <w:rFonts w:ascii="Times New Roman" w:hAnsi="Times New Roman" w:cs="Times New Roman"/>
      <w:b/>
    </w:rPr>
  </w:style>
  <w:style w:type="paragraph" w:styleId="21">
    <w:name w:val="TOC 2"/>
    <w:basedOn w:val="Normal"/>
    <w:next w:val="Normal"/>
    <w:autoRedefine/>
    <w:uiPriority w:val="39"/>
    <w:unhideWhenUsed/>
    <w:rsid w:val="00c225b3"/>
    <w:pPr>
      <w:tabs>
        <w:tab w:val="clear" w:pos="708"/>
        <w:tab w:val="left" w:pos="880" w:leader="none"/>
        <w:tab w:val="right" w:pos="9345" w:leader="dot"/>
      </w:tabs>
      <w:spacing w:before="0" w:after="100"/>
      <w:ind w:left="284" w:hanging="0"/>
    </w:pPr>
    <w:rPr/>
  </w:style>
  <w:style w:type="paragraph" w:styleId="NormalWeb">
    <w:name w:val="Normal (Web)"/>
    <w:basedOn w:val="Normal"/>
    <w:uiPriority w:val="99"/>
    <w:unhideWhenUsed/>
    <w:qFormat/>
    <w:rsid w:val="00d201a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1">
    <w:name w:val="Верхний и нижний колонтитулы"/>
    <w:basedOn w:val="Normal"/>
    <w:qFormat/>
    <w:pPr/>
    <w:rPr/>
  </w:style>
  <w:style w:type="paragraph" w:styleId="Style22">
    <w:name w:val="Header"/>
    <w:basedOn w:val="Normal"/>
    <w:link w:val="a8"/>
    <w:uiPriority w:val="99"/>
    <w:unhideWhenUsed/>
    <w:rsid w:val="0061081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3">
    <w:name w:val="Footer"/>
    <w:basedOn w:val="Normal"/>
    <w:link w:val="aa"/>
    <w:uiPriority w:val="99"/>
    <w:unhideWhenUsed/>
    <w:rsid w:val="0061081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ac"/>
    <w:uiPriority w:val="99"/>
    <w:semiHidden/>
    <w:unhideWhenUsed/>
    <w:qFormat/>
    <w:rsid w:val="004e2c3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13" w:customStyle="1">
    <w:name w:val="Абзац списка1"/>
    <w:basedOn w:val="Normal"/>
    <w:qFormat/>
    <w:rsid w:val="00ba5f02"/>
    <w:pPr>
      <w:spacing w:lineRule="auto" w:line="276" w:before="0" w:after="200"/>
      <w:ind w:left="720" w:hanging="0"/>
      <w:contextualSpacing/>
    </w:pPr>
    <w:rPr>
      <w:rFonts w:ascii="Calibri" w:hAnsi="Calibri" w:eastAsia="Calibri" w:cs="Times New Roman"/>
    </w:rPr>
  </w:style>
  <w:style w:type="paragraph" w:styleId="Style24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Grid"/>
    <w:basedOn w:val="a1"/>
    <w:rsid w:val="00ba5f02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footer" Target="footer3.xml"/><Relationship Id="rId51" Type="http://schemas.openxmlformats.org/officeDocument/2006/relationships/numbering" Target="numbering.xml"/><Relationship Id="rId52" Type="http://schemas.openxmlformats.org/officeDocument/2006/relationships/fontTable" Target="fontTable.xml"/><Relationship Id="rId53" Type="http://schemas.openxmlformats.org/officeDocument/2006/relationships/settings" Target="settings.xml"/><Relationship Id="rId54" Type="http://schemas.openxmlformats.org/officeDocument/2006/relationships/theme" Target="theme/theme1.xml"/><Relationship Id="rId5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6AB6F-1BF2-4796-843C-74BA44FCC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LibreOffice/6.4.7.2$Linux_X86_64 LibreOffice_project/40$Build-2</Application>
  <Pages>63</Pages>
  <Words>7065</Words>
  <Characters>49165</Characters>
  <CharactersWithSpaces>56578</CharactersWithSpaces>
  <Paragraphs>758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2023-12-18T19:42:00Z</dcterms:created>
  <dc:creator>Max</dc:creator>
  <dc:description/>
  <dc:language>ru-RU</dc:language>
  <cp:lastModifiedBy/>
  <dcterms:modified xsi:type="dcterms:W3CDTF">2024-04-04T18:58:26Z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