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  <w:bookmarkStart w:id="0" w:name="_GoBack"/>
      <w:bookmarkEnd w:id="0"/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537C63" w:rsidP="002E4B8E">
      <w:r>
        <w:t>Типы индексов:</w:t>
      </w:r>
    </w:p>
    <w:p w:rsidR="002E4B8E" w:rsidRDefault="00537C63" w:rsidP="002E4B8E">
      <w:r>
        <w:t>1)</w:t>
      </w:r>
      <w:r w:rsidRPr="00537C63">
        <w:t xml:space="preserve"> </w:t>
      </w:r>
      <w:proofErr w:type="spellStart"/>
      <w:r>
        <w:t>Кластеризованный</w:t>
      </w:r>
      <w:proofErr w:type="spellEnd"/>
      <w:r>
        <w:t xml:space="preserve">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</w:t>
      </w:r>
      <w:proofErr w:type="spellStart"/>
      <w:r w:rsidR="002E4B8E">
        <w:t>кластеризованный</w:t>
      </w:r>
      <w:proofErr w:type="spellEnd"/>
      <w:r w:rsidR="002E4B8E">
        <w:t xml:space="preserve"> индекс, таблицы подразделяются на </w:t>
      </w:r>
      <w:proofErr w:type="spellStart"/>
      <w:r w:rsidR="002E4B8E">
        <w:t>кластеризованные</w:t>
      </w:r>
      <w:proofErr w:type="spellEnd"/>
      <w:r w:rsidR="002E4B8E">
        <w:t xml:space="preserve">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</w:p>
    <w:p w:rsidR="002E4B8E" w:rsidRDefault="00537C63" w:rsidP="002E4B8E"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</w:t>
      </w:r>
      <w:r w:rsidR="00022A05">
        <w:t xml:space="preserve"> – используется, когда есть несколько условий фильтрации, для избегания повторного чтения таблицы</w:t>
      </w:r>
      <w:r>
        <w:t>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lastRenderedPageBreak/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AA46A0" w:rsidRDefault="00AA46A0" w:rsidP="002E4B8E"/>
    <w:p w:rsidR="002E4B8E" w:rsidRDefault="0062248A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>, хранит в 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CREATE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VIEW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proofErr w:type="spell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adults_view</w:t>
      </w:r>
      <w:proofErr w:type="spellEnd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SELECT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id, name, </w:t>
      </w:r>
      <w:proofErr w:type="gram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age</w:t>
      </w:r>
      <w:proofErr w:type="gramEnd"/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FROM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persons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WHERE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age 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&gt;=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WITH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CHECK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AA46A0" w:rsidRDefault="00AA46A0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62248A" w:rsidP="00B007D6">
            <w:hyperlink r:id="rId7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C04C2A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703CAA" w:rsidRDefault="00703CAA" w:rsidP="002E4B8E">
      <w:pPr>
        <w:rPr>
          <w:b/>
        </w:rPr>
      </w:pPr>
    </w:p>
    <w:p w:rsidR="002923A7" w:rsidRPr="00687DD4" w:rsidRDefault="00BB12F5" w:rsidP="002E4B8E">
      <w:r>
        <w:rPr>
          <w:b/>
        </w:rPr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2E4B8E" w:rsidRPr="00056A57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019425" cy="19337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4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lastRenderedPageBreak/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60E22">
      <w:r w:rsidRPr="00D60E22">
        <w:rPr>
          <w:b/>
        </w:rPr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9A4973" w:rsidRPr="00BE506A" w:rsidRDefault="0062248A" w:rsidP="002E4B8E">
      <w:hyperlink r:id="rId9" w:history="1">
        <w:r w:rsidR="009A4973"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10" w:history="1">
        <w:r w:rsidR="009A4973" w:rsidRPr="009A4973">
          <w:rPr>
            <w:rStyle w:val="a3"/>
          </w:rPr>
          <w:t>Пример в конце</w:t>
        </w:r>
      </w:hyperlink>
    </w:p>
    <w:p w:rsidR="00994693" w:rsidRPr="00AA46A0" w:rsidRDefault="00402380" w:rsidP="002E4B8E">
      <w:r>
        <w:t>При</w:t>
      </w:r>
      <w:r w:rsidRPr="00AA46A0">
        <w:t xml:space="preserve"> </w:t>
      </w:r>
      <w:r>
        <w:t>использовании</w:t>
      </w:r>
      <w:r w:rsidRPr="00AA46A0">
        <w:t xml:space="preserve"> </w:t>
      </w:r>
      <w:r>
        <w:rPr>
          <w:lang w:val="en-US"/>
        </w:rPr>
        <w:t>order</w:t>
      </w:r>
      <w:r w:rsidRPr="00AA46A0">
        <w:t xml:space="preserve"> </w:t>
      </w:r>
      <w:r>
        <w:rPr>
          <w:lang w:val="en-US"/>
        </w:rPr>
        <w:t>by</w:t>
      </w:r>
      <w:r w:rsidRPr="00AA46A0">
        <w:t xml:space="preserve"> </w:t>
      </w:r>
      <w:r>
        <w:t>автоматически</w:t>
      </w:r>
      <w:r w:rsidRPr="00AA46A0">
        <w:t xml:space="preserve"> </w:t>
      </w:r>
      <w:r>
        <w:t>выставляется</w:t>
      </w:r>
      <w:r w:rsidRPr="00AA46A0">
        <w:t xml:space="preserve"> </w:t>
      </w:r>
      <w:r>
        <w:t>диапазон</w:t>
      </w:r>
      <w:r w:rsidRPr="00AA46A0">
        <w:t xml:space="preserve"> </w:t>
      </w:r>
      <w:r w:rsidRPr="00402380">
        <w:rPr>
          <w:b/>
          <w:lang w:val="en-US"/>
        </w:rPr>
        <w:t>range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between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unbounded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preceding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and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current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row</w:t>
      </w:r>
      <w:r w:rsidR="009A4973" w:rsidRPr="00AA46A0"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9A4973" w:rsidRPr="00247DF0" w:rsidRDefault="0062248A" w:rsidP="002E4B8E">
      <w:hyperlink r:id="rId12" w:history="1">
        <w:r w:rsidR="00413060" w:rsidRPr="00413060">
          <w:rPr>
            <w:rStyle w:val="a3"/>
          </w:rPr>
          <w:t>Примеры функций.</w:t>
        </w:r>
      </w:hyperlink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AA46A0" w:rsidRDefault="002E4B8E" w:rsidP="00AA46A0">
      <w:r w:rsidRPr="00AA46A0">
        <w:t>CREATE SEQUENCE [</w:t>
      </w:r>
      <w:proofErr w:type="spellStart"/>
      <w:r w:rsidRPr="00AA46A0">
        <w:t>имя_последовательности</w:t>
      </w:r>
      <w:proofErr w:type="spellEnd"/>
      <w:r w:rsidRPr="00AA46A0">
        <w:t>]</w:t>
      </w:r>
    </w:p>
    <w:p w:rsidR="002E4B8E" w:rsidRPr="00AA46A0" w:rsidRDefault="002E4B8E" w:rsidP="00AA46A0">
      <w:r w:rsidRPr="00AA46A0">
        <w:t>[INCREMENT BY шаг]</w:t>
      </w:r>
    </w:p>
    <w:p w:rsidR="002E4B8E" w:rsidRPr="00AA46A0" w:rsidRDefault="002E4B8E" w:rsidP="00AA46A0">
      <w:r w:rsidRPr="00AA46A0">
        <w:t xml:space="preserve">[MINVALUE </w:t>
      </w:r>
      <w:proofErr w:type="spellStart"/>
      <w:r w:rsidRPr="00AA46A0">
        <w:t>минимальное_значение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[MAXVALUE </w:t>
      </w:r>
      <w:proofErr w:type="spellStart"/>
      <w:r w:rsidRPr="00AA46A0">
        <w:t>максимальное_значение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[START WITH </w:t>
      </w:r>
      <w:proofErr w:type="spellStart"/>
      <w:r w:rsidRPr="00AA46A0">
        <w:t>начальное_значение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[OWNED BY </w:t>
      </w:r>
      <w:proofErr w:type="spellStart"/>
      <w:r w:rsidRPr="00AA46A0">
        <w:t>связанный_атрибут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[CACHE </w:t>
      </w:r>
      <w:proofErr w:type="spellStart"/>
      <w:r w:rsidRPr="00AA46A0">
        <w:t>количество_значений_в_кэше</w:t>
      </w:r>
      <w:proofErr w:type="spellEnd"/>
      <w:r w:rsidRPr="00AA46A0">
        <w:t>]</w:t>
      </w:r>
    </w:p>
    <w:p w:rsidR="002E4B8E" w:rsidRPr="00AA46A0" w:rsidRDefault="002E4B8E" w:rsidP="00AA46A0">
      <w:pPr>
        <w:rPr>
          <w:lang w:val="en-US"/>
        </w:rPr>
      </w:pPr>
      <w:r w:rsidRPr="00AA46A0"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C073E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C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56A57"/>
    <w:rsid w:val="000C073E"/>
    <w:rsid w:val="000E502F"/>
    <w:rsid w:val="000F36BD"/>
    <w:rsid w:val="00116A07"/>
    <w:rsid w:val="00222C7B"/>
    <w:rsid w:val="00247DF0"/>
    <w:rsid w:val="002900E2"/>
    <w:rsid w:val="002923A7"/>
    <w:rsid w:val="002E4B8E"/>
    <w:rsid w:val="00315289"/>
    <w:rsid w:val="003468BA"/>
    <w:rsid w:val="00383FA9"/>
    <w:rsid w:val="0038751A"/>
    <w:rsid w:val="003F3431"/>
    <w:rsid w:val="00402380"/>
    <w:rsid w:val="00404DED"/>
    <w:rsid w:val="00413060"/>
    <w:rsid w:val="004344F9"/>
    <w:rsid w:val="00447320"/>
    <w:rsid w:val="00474D81"/>
    <w:rsid w:val="00476BC0"/>
    <w:rsid w:val="004B7447"/>
    <w:rsid w:val="004E4EFD"/>
    <w:rsid w:val="005215F3"/>
    <w:rsid w:val="005365F8"/>
    <w:rsid w:val="00537C63"/>
    <w:rsid w:val="0058705C"/>
    <w:rsid w:val="005B0201"/>
    <w:rsid w:val="005D5DCC"/>
    <w:rsid w:val="0062248A"/>
    <w:rsid w:val="00622E16"/>
    <w:rsid w:val="00671388"/>
    <w:rsid w:val="006805D6"/>
    <w:rsid w:val="00680F2F"/>
    <w:rsid w:val="006836E7"/>
    <w:rsid w:val="00687DD4"/>
    <w:rsid w:val="00703CAA"/>
    <w:rsid w:val="00886C85"/>
    <w:rsid w:val="008A2F49"/>
    <w:rsid w:val="008B6202"/>
    <w:rsid w:val="008F7534"/>
    <w:rsid w:val="009274D9"/>
    <w:rsid w:val="009531A7"/>
    <w:rsid w:val="00962DE5"/>
    <w:rsid w:val="00994181"/>
    <w:rsid w:val="00994693"/>
    <w:rsid w:val="009A4973"/>
    <w:rsid w:val="009B5FE1"/>
    <w:rsid w:val="00A34AD7"/>
    <w:rsid w:val="00A35251"/>
    <w:rsid w:val="00A85081"/>
    <w:rsid w:val="00AA3BB8"/>
    <w:rsid w:val="00AA46A0"/>
    <w:rsid w:val="00AD3E32"/>
    <w:rsid w:val="00B007D6"/>
    <w:rsid w:val="00B016FB"/>
    <w:rsid w:val="00B14BE1"/>
    <w:rsid w:val="00B37D3E"/>
    <w:rsid w:val="00BB12F5"/>
    <w:rsid w:val="00BE002A"/>
    <w:rsid w:val="00BE506A"/>
    <w:rsid w:val="00C04C2A"/>
    <w:rsid w:val="00C70E2F"/>
    <w:rsid w:val="00C922ED"/>
    <w:rsid w:val="00CB6611"/>
    <w:rsid w:val="00CE0391"/>
    <w:rsid w:val="00D039D5"/>
    <w:rsid w:val="00D60E22"/>
    <w:rsid w:val="00D753C5"/>
    <w:rsid w:val="00D80207"/>
    <w:rsid w:val="00D841B1"/>
    <w:rsid w:val="00D86007"/>
    <w:rsid w:val="00E17A35"/>
    <w:rsid w:val="00EE4B20"/>
    <w:rsid w:val="00EE722D"/>
    <w:rsid w:val="00F118CB"/>
    <w:rsid w:val="00F424ED"/>
    <w:rsid w:val="00F67CBC"/>
    <w:rsid w:val="00F708E9"/>
    <w:rsid w:val="00F73C98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CB85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12" Type="http://schemas.openxmlformats.org/officeDocument/2006/relationships/hyperlink" Target="https://sql-academy.org/ru/guide/types-of-windows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hyperlink" Target="https://sql-academy.org/ru/guide/windows-functions-fr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otus/articles/4902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8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18</cp:revision>
  <dcterms:created xsi:type="dcterms:W3CDTF">2024-03-09T13:56:00Z</dcterms:created>
  <dcterms:modified xsi:type="dcterms:W3CDTF">2024-03-19T19:16:00Z</dcterms:modified>
</cp:coreProperties>
</file>