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3B" w:rsidRDefault="007E5B3B" w:rsidP="007E5B3B">
      <w:pPr>
        <w:rPr>
          <w:b/>
        </w:rPr>
      </w:pPr>
      <w:r>
        <w:rPr>
          <w:b/>
        </w:rPr>
        <w:t>Типы отношений</w:t>
      </w:r>
    </w:p>
    <w:p w:rsidR="007E5B3B" w:rsidRPr="009E6E09" w:rsidRDefault="007E5B3B" w:rsidP="007E5B3B">
      <w:r w:rsidRPr="009E6E09">
        <w:t>Один к одному (</w:t>
      </w:r>
      <w:proofErr w:type="spellStart"/>
      <w:r w:rsidRPr="009E6E09">
        <w:t>One-to-One</w:t>
      </w:r>
      <w:proofErr w:type="spellEnd"/>
      <w:r w:rsidRPr="009E6E09">
        <w:t>):</w:t>
      </w:r>
      <w:r>
        <w:t xml:space="preserve"> </w:t>
      </w:r>
      <w:r w:rsidRPr="009E6E09">
        <w:t xml:space="preserve">Каждая запись в одной таблице соответствует одной и только одной записи в другой таблице, и наоборот. </w:t>
      </w:r>
    </w:p>
    <w:p w:rsidR="007E5B3B" w:rsidRDefault="007E5B3B" w:rsidP="007E5B3B">
      <w:r w:rsidRPr="009E6E09">
        <w:t>Один ко многим (</w:t>
      </w:r>
      <w:proofErr w:type="spellStart"/>
      <w:r w:rsidRPr="009E6E09">
        <w:t>One-to-Many</w:t>
      </w:r>
      <w:proofErr w:type="spellEnd"/>
      <w:r w:rsidRPr="009E6E09">
        <w:t>):</w:t>
      </w:r>
      <w:r>
        <w:t xml:space="preserve"> </w:t>
      </w:r>
      <w:r w:rsidRPr="009E6E09">
        <w:t xml:space="preserve">Каждая запись в одной таблице может иметь несколько соответствующих записей в другой таблице, но каждая запись во второй таблице соответствует только одной записи в первой таблице. </w:t>
      </w:r>
    </w:p>
    <w:p w:rsidR="007E5B3B" w:rsidRPr="009E6E09" w:rsidRDefault="007E5B3B" w:rsidP="007E5B3B">
      <w:r w:rsidRPr="009E6E09">
        <w:t>Многие к одному (</w:t>
      </w:r>
      <w:proofErr w:type="spellStart"/>
      <w:r w:rsidRPr="009E6E09">
        <w:t>Many-to-One</w:t>
      </w:r>
      <w:proofErr w:type="spellEnd"/>
      <w:r w:rsidRPr="009E6E09">
        <w:t>):</w:t>
      </w:r>
      <w:r>
        <w:t xml:space="preserve"> </w:t>
      </w:r>
      <w:r w:rsidRPr="009E6E09">
        <w:t>Обратное отношение к “Один ко многим”. Каждая запись в одной таблице имеет только одну соответствующую запись в другой таблице, но каждая запись во второй таблице может иметь несколько связанных записей в первой таблице.</w:t>
      </w:r>
    </w:p>
    <w:p w:rsidR="007E5B3B" w:rsidRPr="00FC16B0" w:rsidRDefault="007E5B3B" w:rsidP="007E5B3B">
      <w:r w:rsidRPr="009E6E09">
        <w:t>Многие ко многим (</w:t>
      </w:r>
      <w:proofErr w:type="spellStart"/>
      <w:r w:rsidRPr="009E6E09">
        <w:t>Many-to-Many</w:t>
      </w:r>
      <w:proofErr w:type="spellEnd"/>
      <w:r w:rsidRPr="009E6E09">
        <w:t>):</w:t>
      </w:r>
      <w:r>
        <w:t xml:space="preserve"> </w:t>
      </w:r>
      <w:r w:rsidRPr="009E6E09">
        <w:t>Каждая запись в одной таблице может соответствовать нескольким записям в другой таблице, и наоборот. Для реализации таких отношений требуется использование дополнительной таблицы</w:t>
      </w:r>
      <w:r>
        <w:t xml:space="preserve"> – связи, для такой таблицы </w:t>
      </w:r>
      <w:r>
        <w:rPr>
          <w:lang w:val="en-US"/>
        </w:rPr>
        <w:t>primary</w:t>
      </w:r>
      <w:r w:rsidRPr="00FC16B0">
        <w:t xml:space="preserve"> </w:t>
      </w:r>
      <w:r>
        <w:rPr>
          <w:lang w:val="en-US"/>
        </w:rPr>
        <w:t>key</w:t>
      </w:r>
      <w:r w:rsidRPr="00FC16B0">
        <w:t xml:space="preserve"> </w:t>
      </w:r>
      <w:r>
        <w:t>будет выражен двумя этими атрибутами, которые и выражают это отношение, так как их комбинации всегда будут уникальны.</w:t>
      </w:r>
    </w:p>
    <w:p w:rsidR="007E5B3B" w:rsidRPr="009E6E09" w:rsidRDefault="007E5B3B" w:rsidP="007E5B3B">
      <w:proofErr w:type="spellStart"/>
      <w:r w:rsidRPr="009E6E09">
        <w:t>Самоотносящее</w:t>
      </w:r>
      <w:proofErr w:type="spellEnd"/>
      <w:r w:rsidRPr="009E6E09">
        <w:t xml:space="preserve"> отношение (</w:t>
      </w:r>
      <w:proofErr w:type="spellStart"/>
      <w:r w:rsidRPr="009E6E09">
        <w:t>Self-Referencing</w:t>
      </w:r>
      <w:proofErr w:type="spellEnd"/>
      <w:r w:rsidRPr="009E6E09">
        <w:t>):</w:t>
      </w:r>
      <w:r>
        <w:t xml:space="preserve"> </w:t>
      </w:r>
      <w:r w:rsidRPr="009E6E09">
        <w:t xml:space="preserve">Таблица может иметь отношение к самой себе. </w:t>
      </w:r>
    </w:p>
    <w:p w:rsidR="007E5B3B" w:rsidRPr="008A42C2" w:rsidRDefault="007E5B3B" w:rsidP="007E5B3B">
      <w:r>
        <w:t>Любое отношение может быть представлено в виде отношения один к одному посредством создания промежуточной таблицы.</w:t>
      </w:r>
    </w:p>
    <w:p w:rsidR="007E5B3B" w:rsidRPr="00026D38" w:rsidRDefault="007E5B3B" w:rsidP="007E5B3B"/>
    <w:p w:rsidR="007E5B3B" w:rsidRDefault="007E5B3B" w:rsidP="007E5B3B">
      <w:r w:rsidRPr="008A42C2">
        <w:rPr>
          <w:b/>
          <w:lang w:val="en-US"/>
        </w:rPr>
        <w:t>Constraints</w:t>
      </w:r>
      <w:r w:rsidRPr="008A42C2">
        <w:t xml:space="preserve"> – правило, установленное для данных в таблице, с целью обеспечения их корректности и соответствия с определенными условиями</w:t>
      </w:r>
      <w:r>
        <w:t xml:space="preserve">. </w:t>
      </w:r>
    </w:p>
    <w:p w:rsidR="007E5B3B" w:rsidRPr="0099500E" w:rsidRDefault="007E5B3B" w:rsidP="007E5B3B">
      <w:r w:rsidRPr="00584B60">
        <w:rPr>
          <w:i/>
          <w:lang w:val="en-US"/>
        </w:rPr>
        <w:t>Not</w:t>
      </w:r>
      <w:r w:rsidRPr="00584B60">
        <w:rPr>
          <w:i/>
        </w:rPr>
        <w:t xml:space="preserve"> </w:t>
      </w:r>
      <w:r w:rsidRPr="00584B60">
        <w:rPr>
          <w:i/>
          <w:lang w:val="en-US"/>
        </w:rPr>
        <w:t>null</w:t>
      </w:r>
      <w:r w:rsidRPr="00584B60">
        <w:rPr>
          <w:i/>
        </w:rPr>
        <w:t xml:space="preserve">, </w:t>
      </w:r>
      <w:proofErr w:type="spellStart"/>
      <w:r w:rsidRPr="00584B60">
        <w:rPr>
          <w:i/>
          <w:lang w:val="en-US"/>
        </w:rPr>
        <w:t>Uniqe</w:t>
      </w:r>
      <w:proofErr w:type="spellEnd"/>
      <w:r w:rsidRPr="00584B60">
        <w:rPr>
          <w:i/>
        </w:rPr>
        <w:t xml:space="preserve">, </w:t>
      </w:r>
      <w:r w:rsidRPr="00584B60">
        <w:rPr>
          <w:i/>
          <w:lang w:val="en-US"/>
        </w:rPr>
        <w:t>Check</w:t>
      </w:r>
      <w:r w:rsidRPr="00584B60">
        <w:t xml:space="preserve"> (</w:t>
      </w:r>
      <w:r>
        <w:t>Задает</w:t>
      </w:r>
      <w:r w:rsidRPr="00584B60">
        <w:t xml:space="preserve"> </w:t>
      </w:r>
      <w:r>
        <w:t>диапазон</w:t>
      </w:r>
      <w:r w:rsidRPr="00584B60">
        <w:t xml:space="preserve"> </w:t>
      </w:r>
      <w:r>
        <w:t>значений</w:t>
      </w:r>
      <w:r w:rsidRPr="00584B60">
        <w:t xml:space="preserve">), </w:t>
      </w:r>
      <w:r w:rsidRPr="00584B60">
        <w:rPr>
          <w:i/>
          <w:lang w:val="en-US"/>
        </w:rPr>
        <w:t>Default</w:t>
      </w:r>
      <w:r w:rsidRPr="00584B60">
        <w:t xml:space="preserve"> (</w:t>
      </w:r>
      <w:r>
        <w:t>Добавляет значение по умолчанию, в случае отсутствия данных</w:t>
      </w:r>
      <w:r w:rsidRPr="00584B60">
        <w:t xml:space="preserve">), </w:t>
      </w:r>
      <w:r w:rsidRPr="00584B60">
        <w:rPr>
          <w:i/>
          <w:lang w:val="en-US"/>
        </w:rPr>
        <w:t>Primary</w:t>
      </w:r>
      <w:r w:rsidRPr="00584B60">
        <w:rPr>
          <w:i/>
        </w:rPr>
        <w:t xml:space="preserve"> </w:t>
      </w:r>
      <w:r w:rsidRPr="00584B60">
        <w:rPr>
          <w:i/>
          <w:lang w:val="en-US"/>
        </w:rPr>
        <w:t>Key</w:t>
      </w:r>
      <w:r w:rsidRPr="00584B60">
        <w:rPr>
          <w:i/>
        </w:rPr>
        <w:t xml:space="preserve">, </w:t>
      </w:r>
      <w:r w:rsidRPr="00584B60">
        <w:rPr>
          <w:i/>
          <w:lang w:val="en-US"/>
        </w:rPr>
        <w:t>Foreign</w:t>
      </w:r>
      <w:r w:rsidRPr="00584B60">
        <w:rPr>
          <w:i/>
        </w:rPr>
        <w:t xml:space="preserve"> </w:t>
      </w:r>
      <w:r w:rsidRPr="00584B60">
        <w:rPr>
          <w:i/>
          <w:lang w:val="en-US"/>
        </w:rPr>
        <w:t>Key</w:t>
      </w:r>
      <w:r>
        <w:rPr>
          <w:i/>
        </w:rPr>
        <w:t xml:space="preserve"> </w:t>
      </w:r>
      <w:r w:rsidRPr="00EB0881">
        <w:rPr>
          <w:i/>
        </w:rPr>
        <w:t>(</w:t>
      </w:r>
      <w:r>
        <w:rPr>
          <w:i/>
        </w:rPr>
        <w:t>ограничение ссылочной целостности</w:t>
      </w:r>
      <w:r w:rsidRPr="00EB0881">
        <w:rPr>
          <w:i/>
        </w:rPr>
        <w:t>)</w:t>
      </w:r>
      <w:r>
        <w:t>.</w:t>
      </w:r>
    </w:p>
    <w:p w:rsidR="007E5B3B" w:rsidRDefault="007E5B3B" w:rsidP="007E5B3B">
      <w:pPr>
        <w:rPr>
          <w:b/>
        </w:rPr>
      </w:pPr>
      <w:r>
        <w:rPr>
          <w:b/>
        </w:rPr>
        <w:t>Подробнее про реляционные СУБД</w:t>
      </w:r>
    </w:p>
    <w:p w:rsidR="007E5B3B" w:rsidRDefault="007E5B3B" w:rsidP="007E5B3B">
      <w:pPr>
        <w:rPr>
          <w:i/>
        </w:rPr>
      </w:pPr>
      <w:r w:rsidRPr="00B03218">
        <w:rPr>
          <w:i/>
        </w:rPr>
        <w:t>Реляционная модель данных:</w:t>
      </w:r>
    </w:p>
    <w:p w:rsidR="007E5B3B" w:rsidRDefault="007E5B3B" w:rsidP="007E5B3B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670F558F" wp14:editId="52523CA5">
            <wp:extent cx="4219575" cy="17043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740" t="32964" r="27708" b="36480"/>
                    <a:stretch/>
                  </pic:blipFill>
                  <pic:spPr bwMode="auto">
                    <a:xfrm>
                      <a:off x="0" y="0"/>
                      <a:ext cx="4313182" cy="174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B3B" w:rsidRPr="00B03218" w:rsidRDefault="007E5B3B" w:rsidP="007E5B3B">
      <w:pPr>
        <w:rPr>
          <w:i/>
        </w:rPr>
      </w:pPr>
      <w:r>
        <w:rPr>
          <w:i/>
        </w:rPr>
        <w:t xml:space="preserve">Атрибут (столбец) – </w:t>
      </w:r>
      <w:r w:rsidRPr="00B03218">
        <w:t>Имеет Тип данных, Домен, Имя</w:t>
      </w:r>
    </w:p>
    <w:p w:rsidR="007E5B3B" w:rsidRDefault="007E5B3B" w:rsidP="007E5B3B">
      <w:r>
        <w:rPr>
          <w:i/>
        </w:rPr>
        <w:t xml:space="preserve">Домен – </w:t>
      </w:r>
      <w:r w:rsidRPr="00B03218">
        <w:t>некое условие для типа данных (ограничение)</w:t>
      </w:r>
    </w:p>
    <w:p w:rsidR="007E5B3B" w:rsidRDefault="007E5B3B" w:rsidP="007E5B3B">
      <w:r w:rsidRPr="00680F21">
        <w:rPr>
          <w:i/>
        </w:rPr>
        <w:t>Строка/кортеж</w:t>
      </w:r>
      <w:r>
        <w:t xml:space="preserve"> – одна запись в таблице, т.е. набор значений каждого атрибута для определенного ключа</w:t>
      </w:r>
    </w:p>
    <w:p w:rsidR="007E5B3B" w:rsidRPr="00680F21" w:rsidRDefault="007E5B3B" w:rsidP="007E5B3B">
      <w:pPr>
        <w:rPr>
          <w:i/>
        </w:rPr>
      </w:pPr>
      <w:r>
        <w:rPr>
          <w:i/>
        </w:rPr>
        <w:t xml:space="preserve">Отношение - </w:t>
      </w:r>
      <w:r w:rsidRPr="00680F21">
        <w:t>таблица</w:t>
      </w:r>
      <w:bookmarkStart w:id="0" w:name="_GoBack"/>
      <w:bookmarkEnd w:id="0"/>
    </w:p>
    <w:p w:rsidR="007E5B3B" w:rsidRDefault="007E5B3B" w:rsidP="007E5B3B">
      <w:r w:rsidRPr="00680F21">
        <w:rPr>
          <w:i/>
        </w:rPr>
        <w:t>Сущность</w:t>
      </w:r>
      <w:r>
        <w:t xml:space="preserve"> – Объект предметной области, который может быть описан</w:t>
      </w:r>
    </w:p>
    <w:p w:rsidR="007E5B3B" w:rsidRDefault="007E5B3B" w:rsidP="007E5B3B">
      <w:r>
        <w:t xml:space="preserve">Результирующий набор – результат запроса на языке </w:t>
      </w:r>
      <w:r>
        <w:rPr>
          <w:lang w:val="en-US"/>
        </w:rPr>
        <w:t>SQL</w:t>
      </w:r>
    </w:p>
    <w:p w:rsidR="007E5B3B" w:rsidRDefault="007E5B3B" w:rsidP="007E5B3B">
      <w:r>
        <w:rPr>
          <w:b/>
          <w:lang w:val="en-US"/>
        </w:rPr>
        <w:lastRenderedPageBreak/>
        <w:t>Primary</w:t>
      </w:r>
      <w:r w:rsidRPr="0024065E">
        <w:rPr>
          <w:b/>
        </w:rPr>
        <w:t xml:space="preserve"> </w:t>
      </w:r>
      <w:r>
        <w:rPr>
          <w:b/>
          <w:lang w:val="en-US"/>
        </w:rPr>
        <w:t>key</w:t>
      </w:r>
      <w:r w:rsidRPr="00C73A94">
        <w:rPr>
          <w:b/>
        </w:rPr>
        <w:t xml:space="preserve"> </w:t>
      </w:r>
      <w:r w:rsidRPr="002B44A4">
        <w:rPr>
          <w:b/>
        </w:rPr>
        <w:t xml:space="preserve">– </w:t>
      </w:r>
      <w:r w:rsidRPr="00EB2280">
        <w:rPr>
          <w:u w:val="single"/>
        </w:rPr>
        <w:t>ограничение</w:t>
      </w:r>
      <w:r>
        <w:rPr>
          <w:b/>
        </w:rPr>
        <w:t xml:space="preserve"> </w:t>
      </w:r>
      <w:r w:rsidRPr="00EB2280">
        <w:t>на</w:t>
      </w:r>
      <w:r>
        <w:t xml:space="preserve"> </w:t>
      </w:r>
      <w:r w:rsidRPr="00471A63">
        <w:t xml:space="preserve">аргумент или набор аргументов, по которому (-ым) можно гарантированно идентифицировать строку. Это достигается за счет свойства уникальности и наличия значения отличного от </w:t>
      </w:r>
      <w:r w:rsidRPr="00471A63">
        <w:rPr>
          <w:lang w:val="en-US"/>
        </w:rPr>
        <w:t>null</w:t>
      </w:r>
      <w:r w:rsidRPr="00471A63">
        <w:t>.</w:t>
      </w:r>
    </w:p>
    <w:p w:rsidR="007E5B3B" w:rsidRPr="00471A63" w:rsidRDefault="007E5B3B" w:rsidP="007E5B3B">
      <w:r>
        <w:t xml:space="preserve">В качестве первичного ключа может служить либо естественный ключ (т.е. уже существующий атрибут). Минусы – проблемы, в случае его изменения, так как нужно будет поменять его во всех таблицах, может занимать больше памяти. Либо суррогатный – к отношению добавляется новый атрибут никак его не характеризующий, например, порядковый номер или </w:t>
      </w:r>
      <w:r>
        <w:rPr>
          <w:lang w:val="en-US"/>
        </w:rPr>
        <w:t>id</w:t>
      </w:r>
      <w:r>
        <w:t xml:space="preserve">, в качестве значения используется число с </w:t>
      </w:r>
      <w:proofErr w:type="spellStart"/>
      <w:r>
        <w:t>автоинкрементом</w:t>
      </w:r>
      <w:proofErr w:type="spellEnd"/>
      <w:r>
        <w:t>.</w:t>
      </w:r>
    </w:p>
    <w:p w:rsidR="007E5B3B" w:rsidRDefault="007E5B3B" w:rsidP="007E5B3B">
      <w:r>
        <w:rPr>
          <w:b/>
          <w:lang w:val="en-US"/>
        </w:rPr>
        <w:t>Foreign</w:t>
      </w:r>
      <w:r w:rsidRPr="0024065E">
        <w:rPr>
          <w:b/>
        </w:rPr>
        <w:t xml:space="preserve"> </w:t>
      </w:r>
      <w:r>
        <w:rPr>
          <w:b/>
          <w:lang w:val="en-US"/>
        </w:rPr>
        <w:t>key</w:t>
      </w:r>
      <w:r w:rsidRPr="0024065E">
        <w:rPr>
          <w:b/>
        </w:rPr>
        <w:t xml:space="preserve"> – </w:t>
      </w:r>
      <w:r w:rsidRPr="004674A9">
        <w:rPr>
          <w:u w:val="single"/>
        </w:rPr>
        <w:t>ограничение</w:t>
      </w:r>
      <w:r w:rsidRPr="004674A9">
        <w:t>,</w:t>
      </w:r>
      <w:r>
        <w:t xml:space="preserve"> заданное аргументом или набором аргументов, обеспечивающее связь между таблицами посредством ссылок, </w:t>
      </w:r>
      <w:r w:rsidRPr="004674A9">
        <w:t>значения которых соответствуют значениям первичного ключа в другой таблице</w:t>
      </w:r>
      <w:r>
        <w:t>. Так же</w:t>
      </w:r>
      <w:r w:rsidRPr="0097740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77402">
        <w:t>позволяют определить каскадные операции, управлять целостностью данных и устанавливать пр</w:t>
      </w:r>
      <w:r>
        <w:t>авила отношений между таблицами:</w:t>
      </w:r>
    </w:p>
    <w:p w:rsidR="007E5B3B" w:rsidRDefault="007E5B3B" w:rsidP="007E5B3B">
      <w:r>
        <w:t>Запрет на удаление исходной строки, если есть живые ссылки.</w:t>
      </w:r>
    </w:p>
    <w:p w:rsidR="007E5B3B" w:rsidRPr="004674A9" w:rsidRDefault="007E5B3B" w:rsidP="007E5B3B">
      <w:pPr>
        <w:rPr>
          <w:b/>
        </w:rPr>
      </w:pPr>
      <w:r>
        <w:t>Каскадное обновление/удаление значений – обновление/удаление данных в исходной таблице будет применено ко всем строкам в дочерней.</w:t>
      </w:r>
    </w:p>
    <w:p w:rsidR="007E5B3B" w:rsidRDefault="007E5B3B" w:rsidP="007E5B3B">
      <w:r>
        <w:t>Запрет на вставку данных – невозможно вставить данные в дочернюю таблицу, если такой записи нет в исходной.</w:t>
      </w:r>
    </w:p>
    <w:p w:rsidR="007E5B3B" w:rsidRDefault="007E5B3B" w:rsidP="007E5B3B">
      <w:r>
        <w:t xml:space="preserve">Аргументы могут соответствовать критериям для первичного или внешнего ключа, но они не дают гарантий, что их свойства будет исполняться при любых условиях. Ограничения </w:t>
      </w:r>
      <w:r>
        <w:rPr>
          <w:lang w:val="en-US"/>
        </w:rPr>
        <w:t>Primary</w:t>
      </w:r>
      <w:r w:rsidRPr="00EB2280">
        <w:t xml:space="preserve"> </w:t>
      </w:r>
      <w:r>
        <w:rPr>
          <w:lang w:val="en-US"/>
        </w:rPr>
        <w:t>key</w:t>
      </w:r>
      <w:r w:rsidRPr="00EB2280">
        <w:t xml:space="preserve"> </w:t>
      </w:r>
      <w:r>
        <w:t xml:space="preserve">и </w:t>
      </w:r>
      <w:r>
        <w:rPr>
          <w:lang w:val="en-US"/>
        </w:rPr>
        <w:t>Foreign</w:t>
      </w:r>
      <w:r w:rsidRPr="00EB2280">
        <w:t xml:space="preserve"> </w:t>
      </w:r>
      <w:r>
        <w:rPr>
          <w:lang w:val="en-US"/>
        </w:rPr>
        <w:t>key</w:t>
      </w:r>
      <w:r w:rsidRPr="00EB2280">
        <w:t xml:space="preserve"> </w:t>
      </w:r>
      <w:r>
        <w:t xml:space="preserve">гарантируют это. </w:t>
      </w:r>
    </w:p>
    <w:p w:rsidR="002A11A8" w:rsidRDefault="002A11A8"/>
    <w:sectPr w:rsidR="002A1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A8"/>
    <w:rsid w:val="002A11A8"/>
    <w:rsid w:val="007E5B3B"/>
    <w:rsid w:val="00BD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CC9C0-B9E1-484E-A77B-80C9FD5A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B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3</cp:revision>
  <dcterms:created xsi:type="dcterms:W3CDTF">2024-03-09T14:35:00Z</dcterms:created>
  <dcterms:modified xsi:type="dcterms:W3CDTF">2024-03-09T15:07:00Z</dcterms:modified>
</cp:coreProperties>
</file>