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A13" w:rsidRDefault="00146A1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91942" w:rsidRDefault="00E9194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84"/>
        <w:gridCol w:w="560"/>
      </w:tblGrid>
      <w:tr w:rsidR="00E91942" w:rsidTr="00146A13">
        <w:tc>
          <w:tcPr>
            <w:tcW w:w="8784" w:type="dxa"/>
          </w:tcPr>
          <w:p w:rsidR="00E91942" w:rsidRPr="00E91942" w:rsidRDefault="00E919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Введение</w:t>
            </w:r>
          </w:p>
        </w:tc>
        <w:tc>
          <w:tcPr>
            <w:tcW w:w="560" w:type="dxa"/>
          </w:tcPr>
          <w:p w:rsidR="00E91942" w:rsidRPr="00146A13" w:rsidRDefault="00146A13" w:rsidP="00E91942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E91942" w:rsidTr="00146A13">
        <w:tc>
          <w:tcPr>
            <w:tcW w:w="8784" w:type="dxa"/>
          </w:tcPr>
          <w:p w:rsidR="00E91942" w:rsidRPr="00101C22" w:rsidRDefault="00E9194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01C22">
              <w:rPr>
                <w:rFonts w:ascii="Times New Roman" w:eastAsia="Calibri" w:hAnsi="Times New Roman" w:cs="Times New Roman"/>
                <w:sz w:val="28"/>
              </w:rPr>
              <w:t>1 Общая часть</w:t>
            </w:r>
          </w:p>
        </w:tc>
        <w:tc>
          <w:tcPr>
            <w:tcW w:w="560" w:type="dxa"/>
          </w:tcPr>
          <w:p w:rsidR="00E91942" w:rsidRPr="00146A13" w:rsidRDefault="00146A13" w:rsidP="00E91942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E91942" w:rsidTr="00146A13">
        <w:tc>
          <w:tcPr>
            <w:tcW w:w="8784" w:type="dxa"/>
          </w:tcPr>
          <w:p w:rsidR="00E91942" w:rsidRP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1.1 Исходные данные для проекта</w:t>
            </w:r>
          </w:p>
        </w:tc>
        <w:tc>
          <w:tcPr>
            <w:tcW w:w="560" w:type="dxa"/>
          </w:tcPr>
          <w:p w:rsidR="00E91942" w:rsidRPr="00E91942" w:rsidRDefault="00E9194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1942" w:rsidTr="00146A13">
        <w:tc>
          <w:tcPr>
            <w:tcW w:w="8784" w:type="dxa"/>
          </w:tcPr>
          <w:p w:rsidR="00E91942" w:rsidRP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1.2 Анализ чертежа</w:t>
            </w:r>
          </w:p>
        </w:tc>
        <w:tc>
          <w:tcPr>
            <w:tcW w:w="560" w:type="dxa"/>
          </w:tcPr>
          <w:p w:rsidR="00E91942" w:rsidRPr="00E91942" w:rsidRDefault="00E9194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1942" w:rsidTr="00146A13">
        <w:tc>
          <w:tcPr>
            <w:tcW w:w="8784" w:type="dxa"/>
          </w:tcPr>
          <w:p w:rsidR="00E91942" w:rsidRP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1.2.1 Технические требования на деталь</w:t>
            </w:r>
          </w:p>
        </w:tc>
        <w:tc>
          <w:tcPr>
            <w:tcW w:w="560" w:type="dxa"/>
          </w:tcPr>
          <w:p w:rsidR="00E91942" w:rsidRPr="00E91942" w:rsidRDefault="00E9194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1942" w:rsidTr="00146A13">
        <w:tc>
          <w:tcPr>
            <w:tcW w:w="8784" w:type="dxa"/>
          </w:tcPr>
          <w:p w:rsidR="00E91942" w:rsidRPr="00101C22" w:rsidRDefault="00101C22" w:rsidP="00E9194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1.2.2 Точность, качество и методы обработки</w:t>
            </w:r>
          </w:p>
        </w:tc>
        <w:tc>
          <w:tcPr>
            <w:tcW w:w="560" w:type="dxa"/>
          </w:tcPr>
          <w:p w:rsidR="00E91942" w:rsidRPr="00E91942" w:rsidRDefault="00E9194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1942" w:rsidTr="00146A13">
        <w:tc>
          <w:tcPr>
            <w:tcW w:w="8784" w:type="dxa"/>
          </w:tcPr>
          <w:p w:rsidR="00E91942" w:rsidRP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1.2.3 Анализ материала детали</w:t>
            </w:r>
          </w:p>
        </w:tc>
        <w:tc>
          <w:tcPr>
            <w:tcW w:w="560" w:type="dxa"/>
          </w:tcPr>
          <w:p w:rsidR="00E91942" w:rsidRPr="00E91942" w:rsidRDefault="00E9194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1942" w:rsidTr="00146A13">
        <w:tc>
          <w:tcPr>
            <w:tcW w:w="8784" w:type="dxa"/>
          </w:tcPr>
          <w:p w:rsidR="00E91942" w:rsidRPr="00101C22" w:rsidRDefault="00101C22" w:rsidP="00101C22">
            <w:pPr>
              <w:spacing w:line="360" w:lineRule="auto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1.3 Определение межоперационных припусков и размеров</w:t>
            </w:r>
          </w:p>
        </w:tc>
        <w:tc>
          <w:tcPr>
            <w:tcW w:w="560" w:type="dxa"/>
          </w:tcPr>
          <w:p w:rsidR="00E91942" w:rsidRPr="00E91942" w:rsidRDefault="00E9194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1942" w:rsidTr="00146A13">
        <w:tc>
          <w:tcPr>
            <w:tcW w:w="8784" w:type="dxa"/>
          </w:tcPr>
          <w:p w:rsidR="00E91942" w:rsidRP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1.4 Определение типа и размера исходной заготовки</w:t>
            </w:r>
          </w:p>
        </w:tc>
        <w:tc>
          <w:tcPr>
            <w:tcW w:w="560" w:type="dxa"/>
          </w:tcPr>
          <w:p w:rsidR="00E91942" w:rsidRPr="00E91942" w:rsidRDefault="00E9194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E91942" w:rsidTr="00146A13">
        <w:tc>
          <w:tcPr>
            <w:tcW w:w="8784" w:type="dxa"/>
          </w:tcPr>
          <w:p w:rsidR="00E91942" w:rsidRP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1.5 Описание метода получения заготовки</w:t>
            </w:r>
          </w:p>
        </w:tc>
        <w:tc>
          <w:tcPr>
            <w:tcW w:w="560" w:type="dxa"/>
          </w:tcPr>
          <w:p w:rsidR="00E91942" w:rsidRPr="00E91942" w:rsidRDefault="00E9194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1C22" w:rsidTr="00146A13">
        <w:tc>
          <w:tcPr>
            <w:tcW w:w="8784" w:type="dxa"/>
          </w:tcPr>
          <w:p w:rsid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 Проектирование технологического процесса</w:t>
            </w:r>
          </w:p>
        </w:tc>
        <w:tc>
          <w:tcPr>
            <w:tcW w:w="560" w:type="dxa"/>
          </w:tcPr>
          <w:p w:rsidR="00101C22" w:rsidRPr="00E91942" w:rsidRDefault="00101C2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1C22" w:rsidTr="00146A13">
        <w:tc>
          <w:tcPr>
            <w:tcW w:w="8784" w:type="dxa"/>
          </w:tcPr>
          <w:p w:rsid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2.1 Определение перечня технологических операций</w:t>
            </w:r>
          </w:p>
        </w:tc>
        <w:tc>
          <w:tcPr>
            <w:tcW w:w="560" w:type="dxa"/>
          </w:tcPr>
          <w:p w:rsidR="00101C22" w:rsidRPr="00E91942" w:rsidRDefault="00101C2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1C22" w:rsidTr="00146A13">
        <w:tc>
          <w:tcPr>
            <w:tcW w:w="8784" w:type="dxa"/>
          </w:tcPr>
          <w:p w:rsid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2.2 Выбор оборудования для реализации технологических операций</w:t>
            </w:r>
          </w:p>
        </w:tc>
        <w:tc>
          <w:tcPr>
            <w:tcW w:w="560" w:type="dxa"/>
          </w:tcPr>
          <w:p w:rsidR="00101C22" w:rsidRPr="00E91942" w:rsidRDefault="00101C2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1C22" w:rsidTr="00146A13">
        <w:tc>
          <w:tcPr>
            <w:tcW w:w="8784" w:type="dxa"/>
          </w:tcPr>
          <w:p w:rsid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2.3 Выбор технологического оснащения для реализации системы СПИД</w:t>
            </w:r>
          </w:p>
        </w:tc>
        <w:tc>
          <w:tcPr>
            <w:tcW w:w="560" w:type="dxa"/>
          </w:tcPr>
          <w:p w:rsidR="00101C22" w:rsidRPr="00E91942" w:rsidRDefault="00101C2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1C22" w:rsidTr="00146A13">
        <w:tc>
          <w:tcPr>
            <w:tcW w:w="8784" w:type="dxa"/>
          </w:tcPr>
          <w:p w:rsidR="00101C22" w:rsidRDefault="00101C22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2.4 Проектирование одной их механических операций</w:t>
            </w:r>
          </w:p>
        </w:tc>
        <w:tc>
          <w:tcPr>
            <w:tcW w:w="560" w:type="dxa"/>
          </w:tcPr>
          <w:p w:rsidR="00101C22" w:rsidRPr="00E91942" w:rsidRDefault="00101C2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1C22" w:rsidTr="00146A13">
        <w:tc>
          <w:tcPr>
            <w:tcW w:w="8784" w:type="dxa"/>
          </w:tcPr>
          <w:p w:rsidR="00101C22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2.4.1 Методы базирования заготовки на данной операции</w:t>
            </w:r>
          </w:p>
        </w:tc>
        <w:tc>
          <w:tcPr>
            <w:tcW w:w="560" w:type="dxa"/>
          </w:tcPr>
          <w:p w:rsidR="00101C22" w:rsidRPr="00E91942" w:rsidRDefault="00101C2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1C22" w:rsidTr="00146A13">
        <w:tc>
          <w:tcPr>
            <w:tcW w:w="8784" w:type="dxa"/>
          </w:tcPr>
          <w:p w:rsidR="00101C22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2.4.2 Состав операции в зависимости от метода базирования</w:t>
            </w:r>
          </w:p>
        </w:tc>
        <w:tc>
          <w:tcPr>
            <w:tcW w:w="560" w:type="dxa"/>
          </w:tcPr>
          <w:p w:rsidR="00101C22" w:rsidRPr="00E91942" w:rsidRDefault="00101C2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01C22" w:rsidTr="00146A13">
        <w:tc>
          <w:tcPr>
            <w:tcW w:w="8784" w:type="dxa"/>
          </w:tcPr>
          <w:p w:rsidR="00101C22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2.4.3 Расчёт режимов резания на технологические переходы</w:t>
            </w:r>
          </w:p>
        </w:tc>
        <w:tc>
          <w:tcPr>
            <w:tcW w:w="560" w:type="dxa"/>
          </w:tcPr>
          <w:p w:rsidR="00101C22" w:rsidRPr="00E91942" w:rsidRDefault="00101C22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6A13" w:rsidTr="00146A13">
        <w:tc>
          <w:tcPr>
            <w:tcW w:w="8784" w:type="dxa"/>
          </w:tcPr>
          <w:p w:rsidR="00146A13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2.5 Проектирование специального станочного приспособления</w:t>
            </w:r>
          </w:p>
        </w:tc>
        <w:tc>
          <w:tcPr>
            <w:tcW w:w="560" w:type="dxa"/>
          </w:tcPr>
          <w:p w:rsidR="00146A13" w:rsidRPr="00E91942" w:rsidRDefault="00146A13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6A13" w:rsidTr="00146A13">
        <w:tc>
          <w:tcPr>
            <w:tcW w:w="8784" w:type="dxa"/>
          </w:tcPr>
          <w:p w:rsidR="00146A13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2.6 Разработка режущего или измерительного инструмента</w:t>
            </w:r>
          </w:p>
        </w:tc>
        <w:tc>
          <w:tcPr>
            <w:tcW w:w="560" w:type="dxa"/>
          </w:tcPr>
          <w:p w:rsidR="00146A13" w:rsidRPr="00E91942" w:rsidRDefault="00146A13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6A13" w:rsidTr="00146A13">
        <w:tc>
          <w:tcPr>
            <w:tcW w:w="8784" w:type="dxa"/>
          </w:tcPr>
          <w:p w:rsidR="00146A13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3 Нормирование технологического процесса</w:t>
            </w:r>
          </w:p>
        </w:tc>
        <w:tc>
          <w:tcPr>
            <w:tcW w:w="560" w:type="dxa"/>
          </w:tcPr>
          <w:p w:rsidR="00146A13" w:rsidRPr="00E91942" w:rsidRDefault="00146A13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6A13" w:rsidTr="00146A13">
        <w:tc>
          <w:tcPr>
            <w:tcW w:w="8784" w:type="dxa"/>
          </w:tcPr>
          <w:p w:rsidR="00146A13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3.1 Определение состава вспомогательного времени по операции</w:t>
            </w:r>
          </w:p>
        </w:tc>
        <w:tc>
          <w:tcPr>
            <w:tcW w:w="560" w:type="dxa"/>
          </w:tcPr>
          <w:p w:rsidR="00146A13" w:rsidRPr="00E91942" w:rsidRDefault="00146A13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6A13" w:rsidTr="00146A13">
        <w:tc>
          <w:tcPr>
            <w:tcW w:w="8784" w:type="dxa"/>
          </w:tcPr>
          <w:p w:rsidR="00146A13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3.2 Определение размера подготовительно-заключительного и дополнительного времён</w:t>
            </w:r>
          </w:p>
        </w:tc>
        <w:tc>
          <w:tcPr>
            <w:tcW w:w="560" w:type="dxa"/>
          </w:tcPr>
          <w:p w:rsidR="00146A13" w:rsidRPr="00E91942" w:rsidRDefault="00146A13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6A13" w:rsidTr="00146A13">
        <w:tc>
          <w:tcPr>
            <w:tcW w:w="8784" w:type="dxa"/>
          </w:tcPr>
          <w:p w:rsidR="00146A13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3.3 Определение штучного и штучно-калькуляционного времени по операции</w:t>
            </w:r>
          </w:p>
        </w:tc>
        <w:tc>
          <w:tcPr>
            <w:tcW w:w="560" w:type="dxa"/>
          </w:tcPr>
          <w:p w:rsidR="00146A13" w:rsidRPr="00E91942" w:rsidRDefault="00146A13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6A13" w:rsidTr="00146A13">
        <w:tc>
          <w:tcPr>
            <w:tcW w:w="8784" w:type="dxa"/>
          </w:tcPr>
          <w:p w:rsidR="00146A13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Заключение</w:t>
            </w:r>
          </w:p>
        </w:tc>
        <w:tc>
          <w:tcPr>
            <w:tcW w:w="560" w:type="dxa"/>
          </w:tcPr>
          <w:p w:rsidR="00146A13" w:rsidRPr="00E91942" w:rsidRDefault="00146A13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6A13" w:rsidTr="00146A13">
        <w:tc>
          <w:tcPr>
            <w:tcW w:w="8784" w:type="dxa"/>
          </w:tcPr>
          <w:p w:rsidR="00146A13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Список литературы</w:t>
            </w:r>
          </w:p>
        </w:tc>
        <w:tc>
          <w:tcPr>
            <w:tcW w:w="560" w:type="dxa"/>
          </w:tcPr>
          <w:p w:rsidR="00146A13" w:rsidRPr="00E91942" w:rsidRDefault="00146A13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6A13" w:rsidTr="00146A13">
        <w:tc>
          <w:tcPr>
            <w:tcW w:w="8784" w:type="dxa"/>
          </w:tcPr>
          <w:p w:rsidR="00146A13" w:rsidRDefault="00146A13" w:rsidP="00E91942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lastRenderedPageBreak/>
              <w:t>Приложение №1</w:t>
            </w:r>
          </w:p>
        </w:tc>
        <w:tc>
          <w:tcPr>
            <w:tcW w:w="560" w:type="dxa"/>
          </w:tcPr>
          <w:p w:rsidR="00146A13" w:rsidRPr="00E91942" w:rsidRDefault="00146A13" w:rsidP="00E91942">
            <w:pPr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91942" w:rsidRDefault="00E91942">
      <w:pPr>
        <w:rPr>
          <w:rFonts w:ascii="Times New Roman" w:hAnsi="Times New Roman" w:cs="Times New Roman"/>
          <w:b/>
          <w:sz w:val="28"/>
        </w:rPr>
      </w:pPr>
    </w:p>
    <w:p w:rsidR="00101C22" w:rsidRPr="00E23F11" w:rsidRDefault="00101C22" w:rsidP="00101C22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E91942" w:rsidRDefault="00E9194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84947" w:rsidRPr="00784947" w:rsidRDefault="00784947" w:rsidP="007849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784947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784947" w:rsidRPr="00784947" w:rsidRDefault="00784947" w:rsidP="007849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84947">
        <w:rPr>
          <w:rFonts w:ascii="Times New Roman" w:eastAsia="Calibri" w:hAnsi="Times New Roman" w:cs="Times New Roman"/>
          <w:sz w:val="28"/>
        </w:rPr>
        <w:t>Уровень сельскохозяйственного машиностроения является определяющим фактором всего хозяйственного комплекса страны. Важнейшими условиями ускорения развития хозяйственного комплекса являются рост производительности труда, повышение эффективности производства и улучшение качества продукции.</w:t>
      </w:r>
    </w:p>
    <w:p w:rsidR="00784947" w:rsidRPr="00784947" w:rsidRDefault="00784947" w:rsidP="007849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84947">
        <w:rPr>
          <w:rFonts w:ascii="Times New Roman" w:eastAsia="Calibri" w:hAnsi="Times New Roman" w:cs="Times New Roman"/>
          <w:sz w:val="28"/>
        </w:rPr>
        <w:t>Применение более прогрессивных методов изготовления машин имеет при этом первостепенное значение. Качество машины, надежность, долговечность и экономичность в эксплуатации зависят не только от совершенства ее конструкции, но и от технологии ее изготовления и ремонта.</w:t>
      </w:r>
    </w:p>
    <w:p w:rsidR="00784947" w:rsidRPr="00784947" w:rsidRDefault="00784947" w:rsidP="007849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84947">
        <w:rPr>
          <w:rFonts w:ascii="Times New Roman" w:eastAsia="Calibri" w:hAnsi="Times New Roman" w:cs="Times New Roman"/>
          <w:sz w:val="28"/>
        </w:rPr>
        <w:t>Инженер-технолог стоит последним в цепи создания новой машины и от объема его знаний и опыта во многом зависит ее качество и конкурентоспособность.</w:t>
      </w:r>
    </w:p>
    <w:p w:rsidR="00784947" w:rsidRPr="00784947" w:rsidRDefault="00784947" w:rsidP="007849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84947">
        <w:rPr>
          <w:rFonts w:ascii="Times New Roman" w:eastAsia="Calibri" w:hAnsi="Times New Roman" w:cs="Times New Roman"/>
          <w:sz w:val="28"/>
        </w:rPr>
        <w:t>В условиях рыночной экономики основной задачей сельскохозяйственного машиностроения является производство того, что продается, а не продажа того, что производится.</w:t>
      </w:r>
    </w:p>
    <w:p w:rsidR="00784947" w:rsidRPr="00784947" w:rsidRDefault="00784947" w:rsidP="007849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84947">
        <w:rPr>
          <w:rFonts w:ascii="Times New Roman" w:eastAsia="Calibri" w:hAnsi="Times New Roman" w:cs="Times New Roman"/>
          <w:sz w:val="28"/>
        </w:rPr>
        <w:t>Курсовой проект по технологии сельскохозяйственного машиностроения является важным этапом в подготовке инженеров-механиков и определяет способность студентов самостоятельно решать различные технологические и конструкторские задачи, показывает в целом уровень профессиональной подготовки будущих специалистов.</w:t>
      </w:r>
    </w:p>
    <w:p w:rsidR="00784947" w:rsidRPr="00784947" w:rsidRDefault="00784947" w:rsidP="0078494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84947">
        <w:rPr>
          <w:rFonts w:ascii="Times New Roman" w:eastAsia="Calibri" w:hAnsi="Times New Roman" w:cs="Times New Roman"/>
          <w:sz w:val="28"/>
        </w:rPr>
        <w:t>Курсовое проектирование преследует цель – научить студентов разрабатывать прогрессивные технологические процессы (ТП) на основе современных достижений науки и техники.</w:t>
      </w:r>
    </w:p>
    <w:p w:rsidR="00895377" w:rsidRDefault="00784947" w:rsidP="0089537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84947">
        <w:rPr>
          <w:rFonts w:ascii="Times New Roman" w:eastAsia="Calibri" w:hAnsi="Times New Roman" w:cs="Times New Roman"/>
          <w:sz w:val="28"/>
        </w:rPr>
        <w:t>Следует отметить, что в курсовом проекте не допускается копирования существующего на базовом предприятии ТП, а рекомендуется на основе анализа разработать более совершенный ТП, использовать современное высокопроизводительное оборудование, прогрессивные конструкции приспособлений и режущих инструментов.</w:t>
      </w:r>
      <w:r w:rsidR="00895377">
        <w:rPr>
          <w:rFonts w:ascii="Times New Roman" w:eastAsia="Calibri" w:hAnsi="Times New Roman" w:cs="Times New Roman"/>
          <w:sz w:val="28"/>
        </w:rPr>
        <w:br w:type="page"/>
      </w:r>
    </w:p>
    <w:p w:rsidR="00E91942" w:rsidRPr="00895377" w:rsidRDefault="00E91942" w:rsidP="00E91942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</w:rPr>
      </w:pPr>
      <w:r w:rsidRPr="00895377">
        <w:rPr>
          <w:rFonts w:ascii="Times New Roman" w:eastAsia="Calibri" w:hAnsi="Times New Roman" w:cs="Times New Roman"/>
          <w:b/>
          <w:sz w:val="28"/>
        </w:rPr>
        <w:lastRenderedPageBreak/>
        <w:t>1 Общая часть</w:t>
      </w:r>
    </w:p>
    <w:p w:rsidR="00895377" w:rsidRPr="004C6B11" w:rsidRDefault="00146A13" w:rsidP="004C6B11">
      <w:pPr>
        <w:pStyle w:val="a3"/>
        <w:numPr>
          <w:ilvl w:val="1"/>
          <w:numId w:val="6"/>
        </w:num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4C6B11">
        <w:rPr>
          <w:rFonts w:ascii="Times New Roman" w:eastAsia="Calibri" w:hAnsi="Times New Roman" w:cs="Times New Roman"/>
          <w:b/>
          <w:sz w:val="28"/>
        </w:rPr>
        <w:t>Исходные данные для проекта</w:t>
      </w:r>
    </w:p>
    <w:p w:rsidR="004C6B11" w:rsidRPr="004C6B11" w:rsidRDefault="004C6B11" w:rsidP="004C6B11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Карточка задания</w:t>
      </w:r>
    </w:p>
    <w:p w:rsidR="00895377" w:rsidRDefault="00895377" w:rsidP="00895377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b/>
          <w:sz w:val="28"/>
        </w:rPr>
      </w:pPr>
      <w:r w:rsidRPr="00895377">
        <w:rPr>
          <w:rFonts w:ascii="Times New Roman" w:eastAsia="Calibri" w:hAnsi="Times New Roman" w:cs="Times New Roman"/>
          <w:b/>
          <w:sz w:val="28"/>
        </w:rPr>
        <w:t xml:space="preserve">1.2 </w:t>
      </w:r>
      <w:r w:rsidR="00FF5A8D">
        <w:rPr>
          <w:rFonts w:ascii="Times New Roman" w:eastAsia="Calibri" w:hAnsi="Times New Roman" w:cs="Times New Roman"/>
          <w:b/>
          <w:sz w:val="28"/>
        </w:rPr>
        <w:t xml:space="preserve">Анализ </w:t>
      </w:r>
      <w:r w:rsidR="00146A13">
        <w:rPr>
          <w:rFonts w:ascii="Times New Roman" w:eastAsia="Calibri" w:hAnsi="Times New Roman" w:cs="Times New Roman"/>
          <w:b/>
          <w:sz w:val="28"/>
        </w:rPr>
        <w:t>чертежа</w:t>
      </w:r>
    </w:p>
    <w:p w:rsidR="00146A13" w:rsidRDefault="00146A13" w:rsidP="00895377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b/>
          <w:sz w:val="28"/>
        </w:rPr>
      </w:pPr>
      <w:r w:rsidRPr="00146A13">
        <w:rPr>
          <w:rFonts w:ascii="Times New Roman" w:eastAsia="Calibri" w:hAnsi="Times New Roman" w:cs="Times New Roman"/>
          <w:b/>
          <w:sz w:val="28"/>
        </w:rPr>
        <w:t>1.2.1 Технические требования на деталь</w:t>
      </w:r>
    </w:p>
    <w:p w:rsidR="004C6B11" w:rsidRPr="004C6B11" w:rsidRDefault="004C6B11" w:rsidP="00895377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sz w:val="28"/>
        </w:rPr>
      </w:pPr>
    </w:p>
    <w:p w:rsidR="00146A13" w:rsidRDefault="00146A13" w:rsidP="00895377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1.2.2 </w:t>
      </w:r>
      <w:r w:rsidRPr="00146A13">
        <w:rPr>
          <w:rFonts w:ascii="Times New Roman" w:hAnsi="Times New Roman" w:cs="Times New Roman"/>
          <w:b/>
          <w:sz w:val="28"/>
          <w:szCs w:val="28"/>
        </w:rPr>
        <w:t>Точность, качество и методы обработки</w:t>
      </w:r>
    </w:p>
    <w:p w:rsidR="004C6B11" w:rsidRDefault="004C6B11" w:rsidP="004C6B1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lang w:eastAsia="ru-RU"/>
        </w:rPr>
        <w:drawing>
          <wp:inline distT="0" distB="0" distL="0" distR="0" wp14:anchorId="78AF7ADD" wp14:editId="7F0960D3">
            <wp:extent cx="5934075" cy="2914650"/>
            <wp:effectExtent l="0" t="0" r="9525" b="0"/>
            <wp:docPr id="1" name="Рисунок 1" descr="поверх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верхност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A13" w:rsidRDefault="00146A13" w:rsidP="005567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547C">
        <w:rPr>
          <w:rFonts w:ascii="Times New Roman" w:hAnsi="Times New Roman" w:cs="Times New Roman"/>
          <w:sz w:val="28"/>
          <w:szCs w:val="28"/>
        </w:rPr>
        <w:t>Целью анализа конструкции детали на технологичность является выявление недостатков конструкции по сведениям, содержащимся в чертежах и технических требованиях, а также возможное улучшение технологичности рассматриваемой конструкции.</w:t>
      </w:r>
      <w:r w:rsidR="0055676F">
        <w:rPr>
          <w:rFonts w:ascii="Times New Roman" w:hAnsi="Times New Roman" w:cs="Times New Roman"/>
          <w:sz w:val="28"/>
          <w:szCs w:val="28"/>
        </w:rPr>
        <w:t xml:space="preserve"> </w:t>
      </w:r>
      <w:r w:rsidRPr="00AF547C">
        <w:rPr>
          <w:rFonts w:ascii="Times New Roman" w:hAnsi="Times New Roman" w:cs="Times New Roman"/>
          <w:sz w:val="28"/>
          <w:szCs w:val="28"/>
        </w:rPr>
        <w:t>Анализ технологичности проводится, как правило, в два этапа: качественный и количественный.</w:t>
      </w:r>
    </w:p>
    <w:p w:rsidR="0055676F" w:rsidRPr="004C6B11" w:rsidRDefault="0055676F" w:rsidP="005567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B11">
        <w:rPr>
          <w:rFonts w:ascii="Times New Roman" w:hAnsi="Times New Roman" w:cs="Times New Roman"/>
          <w:sz w:val="28"/>
          <w:szCs w:val="28"/>
        </w:rPr>
        <w:t>Конфигурация детали достаточно технологична для обработки резанием на токарном станке, все поверхности легкодоступны для инструмента.</w:t>
      </w:r>
    </w:p>
    <w:p w:rsidR="0055676F" w:rsidRPr="004C6B11" w:rsidRDefault="0055676F" w:rsidP="005567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B11">
        <w:rPr>
          <w:rFonts w:ascii="Times New Roman" w:hAnsi="Times New Roman" w:cs="Times New Roman"/>
          <w:sz w:val="28"/>
          <w:szCs w:val="28"/>
        </w:rPr>
        <w:t>На чертеже указаны все необходимые размеры, требуемая шероховатость обрабатываемых поверхностей, имеется допуск симметричности расположения паза.</w:t>
      </w:r>
    </w:p>
    <w:p w:rsidR="0055676F" w:rsidRPr="0055676F" w:rsidRDefault="0055676F" w:rsidP="005567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6B11">
        <w:rPr>
          <w:rFonts w:ascii="Times New Roman" w:hAnsi="Times New Roman" w:cs="Times New Roman"/>
          <w:sz w:val="28"/>
          <w:szCs w:val="28"/>
        </w:rPr>
        <w:t>Технологической базой при точении является черновая поверхность заготовки, после переустановки детали – уже</w:t>
      </w:r>
      <w:r w:rsidR="004C6B11" w:rsidRPr="004C6B11">
        <w:rPr>
          <w:rFonts w:ascii="Times New Roman" w:hAnsi="Times New Roman" w:cs="Times New Roman"/>
          <w:sz w:val="28"/>
          <w:szCs w:val="28"/>
        </w:rPr>
        <w:t xml:space="preserve"> обработанная поверхность втулки.</w:t>
      </w:r>
    </w:p>
    <w:p w:rsidR="0055676F" w:rsidRDefault="0055676F" w:rsidP="0055676F">
      <w:pPr>
        <w:pStyle w:val="a6"/>
      </w:pPr>
      <w:r>
        <w:lastRenderedPageBreak/>
        <w:t>Количественная оценка технологичности выполняется согласно ГОСТ</w:t>
      </w:r>
      <w:r w:rsidRPr="00547D5C">
        <w:t xml:space="preserve"> </w:t>
      </w:r>
      <w:r>
        <w:t>14</w:t>
      </w:r>
      <w:r w:rsidRPr="00547D5C">
        <w:t>.</w:t>
      </w:r>
      <w:r>
        <w:t>201–73 и содержит следующие показатели:</w:t>
      </w:r>
    </w:p>
    <w:p w:rsidR="0055676F" w:rsidRDefault="0055676F" w:rsidP="0055676F">
      <w:pPr>
        <w:pStyle w:val="a6"/>
      </w:pPr>
      <w:r>
        <w:t>Коэффициент точности обработки К</w:t>
      </w:r>
      <w:r>
        <w:rPr>
          <w:vertAlign w:val="subscript"/>
        </w:rPr>
        <w:t>тч</w:t>
      </w:r>
      <w:r>
        <w:t xml:space="preserve"> определяется по формуле:</w:t>
      </w:r>
    </w:p>
    <w:p w:rsidR="0055676F" w:rsidRPr="00C21E1A" w:rsidRDefault="0055676F" w:rsidP="0055676F">
      <w:pPr>
        <w:pStyle w:val="a6"/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тч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,                     </m:t>
          </m:r>
          <m:r>
            <w:rPr>
              <w:rFonts w:ascii="Cambria Math" w:hAnsi="Cambria Math"/>
              <w:szCs w:val="28"/>
            </w:rPr>
            <m:t xml:space="preserve">                              (1</m:t>
          </m:r>
          <m:r>
            <w:rPr>
              <w:rFonts w:ascii="Cambria Math" w:hAnsi="Cambria Math"/>
              <w:szCs w:val="28"/>
            </w:rPr>
            <m:t>.1)</m:t>
          </m:r>
        </m:oMath>
      </m:oMathPara>
    </w:p>
    <w:p w:rsidR="0055676F" w:rsidRDefault="0055676F" w:rsidP="0055676F">
      <w:pPr>
        <w:pStyle w:val="a6"/>
      </w:pPr>
      <w:r>
        <w:t>где Т</w:t>
      </w:r>
      <w:r>
        <w:rPr>
          <w:vertAlign w:val="subscript"/>
        </w:rPr>
        <w:t>ср</w:t>
      </w:r>
      <w:r>
        <w:t xml:space="preserve"> – средний квалитет точности обработки.</w:t>
      </w:r>
    </w:p>
    <w:p w:rsidR="0055676F" w:rsidRDefault="0055676F" w:rsidP="0055676F">
      <w:pPr>
        <w:pStyle w:val="a6"/>
        <w:rPr>
          <w:rFonts w:eastAsiaTheme="minorEastAsia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 xml:space="preserve">,                 </m:t>
          </m:r>
          <m:r>
            <w:rPr>
              <w:rFonts w:ascii="Cambria Math" w:hAnsi="Cambria Math"/>
              <w:szCs w:val="28"/>
            </w:rPr>
            <m:t xml:space="preserve">                              (1</m:t>
          </m:r>
          <m:r>
            <w:rPr>
              <w:rFonts w:ascii="Cambria Math" w:hAnsi="Cambria Math"/>
              <w:szCs w:val="28"/>
            </w:rPr>
            <m:t>.2)</m:t>
          </m:r>
        </m:oMath>
      </m:oMathPara>
    </w:p>
    <w:p w:rsidR="0055676F" w:rsidRDefault="0055676F" w:rsidP="0055676F">
      <w:pPr>
        <w:pStyle w:val="a6"/>
      </w:pPr>
      <w:r>
        <w:t xml:space="preserve">где </w:t>
      </w:r>
      <w:r>
        <w:rPr>
          <w:lang w:val="en-US"/>
        </w:rPr>
        <w:t>T</w:t>
      </w:r>
      <w:r>
        <w:rPr>
          <w:vertAlign w:val="subscript"/>
          <w:lang w:val="en-US"/>
        </w:rPr>
        <w:t>i</w:t>
      </w:r>
      <w:r w:rsidRPr="0004069C">
        <w:t xml:space="preserve"> – </w:t>
      </w:r>
      <w:r>
        <w:t>квалитет точности обработки;</w:t>
      </w:r>
    </w:p>
    <w:p w:rsidR="0055676F" w:rsidRDefault="0055676F" w:rsidP="0055676F">
      <w:pPr>
        <w:pStyle w:val="a6"/>
      </w:pPr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r w:rsidRPr="0004069C">
        <w:t xml:space="preserve"> – </w:t>
      </w:r>
      <w:r>
        <w:t>число размеров соответствующего квалитета точности.</w:t>
      </w:r>
    </w:p>
    <w:p w:rsidR="0055676F" w:rsidRDefault="0055676F" w:rsidP="0055676F">
      <w:pPr>
        <w:pStyle w:val="a6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14*23+11*1+12*2+10* 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23+1+2+2</m:t>
              </m:r>
            </m:den>
          </m:f>
          <m:r>
            <w:rPr>
              <w:rFonts w:ascii="Cambria Math" w:eastAsiaTheme="minorEastAsia" w:hAnsi="Cambria Math"/>
              <w:szCs w:val="28"/>
              <w:lang w:val="en-US"/>
            </w:rPr>
            <m:t>=13,46.</m:t>
          </m:r>
        </m:oMath>
      </m:oMathPara>
    </w:p>
    <w:p w:rsidR="0055676F" w:rsidRDefault="0055676F" w:rsidP="0055676F">
      <w:pPr>
        <w:pStyle w:val="a6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тч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13,46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</m:t>
          </m:r>
          <m:r>
            <w:rPr>
              <w:rFonts w:ascii="Cambria Math" w:hAnsi="Cambria Math"/>
              <w:szCs w:val="28"/>
            </w:rPr>
            <m:t>,93</m:t>
          </m:r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55676F" w:rsidRDefault="0055676F" w:rsidP="0055676F">
      <w:pPr>
        <w:pStyle w:val="a6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Коэффициент шероховатости поверхности </w:t>
      </w:r>
      <w:proofErr w:type="gramStart"/>
      <w:r>
        <w:rPr>
          <w:rFonts w:eastAsiaTheme="minorEastAsia"/>
          <w:szCs w:val="28"/>
        </w:rPr>
        <w:t>К</w:t>
      </w:r>
      <w:r>
        <w:rPr>
          <w:rFonts w:eastAsiaTheme="minorEastAsia"/>
          <w:szCs w:val="28"/>
          <w:vertAlign w:val="subscript"/>
        </w:rPr>
        <w:t>ш</w:t>
      </w:r>
      <w:proofErr w:type="gramEnd"/>
      <w:r>
        <w:rPr>
          <w:rFonts w:eastAsiaTheme="minorEastAsia"/>
          <w:szCs w:val="28"/>
        </w:rPr>
        <w:t xml:space="preserve"> определяется по формуле:</w:t>
      </w:r>
    </w:p>
    <w:p w:rsidR="0055676F" w:rsidRDefault="0055676F" w:rsidP="0055676F">
      <w:pPr>
        <w:pStyle w:val="a6"/>
        <w:rPr>
          <w:rFonts w:eastAsiaTheme="minorEastAsia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Ra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Ra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ср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,                                            </m:t>
          </m:r>
          <m:r>
            <w:rPr>
              <w:rFonts w:ascii="Cambria Math" w:hAnsi="Cambria Math"/>
              <w:szCs w:val="28"/>
            </w:rPr>
            <m:t xml:space="preserve"> (1</m:t>
          </m:r>
          <m:r>
            <w:rPr>
              <w:rFonts w:ascii="Cambria Math" w:hAnsi="Cambria Math"/>
              <w:szCs w:val="28"/>
            </w:rPr>
            <m:t>.3)</m:t>
          </m:r>
        </m:oMath>
      </m:oMathPara>
    </w:p>
    <w:p w:rsidR="0055676F" w:rsidRDefault="0055676F" w:rsidP="0055676F">
      <w:pPr>
        <w:pStyle w:val="a6"/>
        <w:rPr>
          <w:snapToGrid w:val="0"/>
        </w:rPr>
      </w:pPr>
      <w:r>
        <w:rPr>
          <w:rFonts w:eastAsiaTheme="minorEastAsia"/>
          <w:szCs w:val="28"/>
        </w:rPr>
        <w:t xml:space="preserve">где </w:t>
      </w:r>
      <w:r>
        <w:rPr>
          <w:rFonts w:eastAsiaTheme="minorEastAsia"/>
          <w:szCs w:val="28"/>
          <w:lang w:val="en-US"/>
        </w:rPr>
        <w:t>Ra</w:t>
      </w:r>
      <w:r>
        <w:rPr>
          <w:rFonts w:eastAsiaTheme="minorEastAsia"/>
          <w:szCs w:val="28"/>
          <w:vertAlign w:val="subscript"/>
        </w:rPr>
        <w:t>ср</w:t>
      </w:r>
      <w:r>
        <w:rPr>
          <w:rFonts w:eastAsiaTheme="minorEastAsia"/>
          <w:szCs w:val="28"/>
        </w:rPr>
        <w:t xml:space="preserve"> – </w:t>
      </w:r>
      <w:r>
        <w:rPr>
          <w:snapToGrid w:val="0"/>
        </w:rPr>
        <w:t>средняя шероховатость поверхностей изделия.</w:t>
      </w:r>
    </w:p>
    <w:p w:rsidR="0055676F" w:rsidRPr="00A97A29" w:rsidRDefault="0055676F" w:rsidP="0055676F">
      <w:pPr>
        <w:pStyle w:val="a6"/>
        <w:rPr>
          <w:rFonts w:eastAsiaTheme="minorEastAsia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Ra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Cs w:val="28"/>
            </w:rPr>
            <m:t xml:space="preserve">,                                         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</m:t>
              </m:r>
              <m:r>
                <w:rPr>
                  <w:rFonts w:ascii="Cambria Math" w:hAnsi="Cambria Math"/>
                  <w:szCs w:val="28"/>
                </w:rPr>
                <m:t>.4</m:t>
              </m:r>
            </m:e>
          </m:d>
        </m:oMath>
      </m:oMathPara>
    </w:p>
    <w:p w:rsidR="0055676F" w:rsidRDefault="0055676F" w:rsidP="0055676F">
      <w:pPr>
        <w:pStyle w:val="a6"/>
        <w:rPr>
          <w:snapToGrid w:val="0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Ra</w:t>
      </w:r>
      <w:r>
        <w:rPr>
          <w:rFonts w:eastAsiaTheme="minorEastAsia"/>
          <w:vertAlign w:val="subscript"/>
          <w:lang w:val="en-US"/>
        </w:rPr>
        <w:t>i</w:t>
      </w:r>
      <w:r w:rsidRPr="004F395E">
        <w:rPr>
          <w:rFonts w:eastAsiaTheme="minorEastAsia"/>
        </w:rPr>
        <w:t xml:space="preserve"> – </w:t>
      </w:r>
      <w:r>
        <w:rPr>
          <w:snapToGrid w:val="0"/>
        </w:rPr>
        <w:t>шероховатость поверхности;</w:t>
      </w:r>
    </w:p>
    <w:p w:rsidR="0055676F" w:rsidRDefault="0055676F" w:rsidP="0055676F">
      <w:pPr>
        <w:pStyle w:val="a6"/>
        <w:rPr>
          <w:snapToGrid w:val="0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i</w:t>
      </w:r>
      <w:r w:rsidRPr="0004069C">
        <w:t xml:space="preserve"> –</w:t>
      </w:r>
      <w:r>
        <w:t xml:space="preserve"> </w:t>
      </w:r>
      <w:r>
        <w:rPr>
          <w:snapToGrid w:val="0"/>
        </w:rPr>
        <w:t>число поверхностей соответствующей шероховатости.</w:t>
      </w:r>
    </w:p>
    <w:p w:rsidR="0055676F" w:rsidRPr="004F395E" w:rsidRDefault="0055676F" w:rsidP="0055676F">
      <w:pPr>
        <w:pStyle w:val="a6"/>
        <w:rPr>
          <w:rFonts w:eastAsiaTheme="minorEastAsia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Ra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6,3*12+3,2*12+2,5*2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26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 4,58.</m:t>
          </m:r>
        </m:oMath>
      </m:oMathPara>
    </w:p>
    <w:p w:rsidR="0055676F" w:rsidRPr="004C6B11" w:rsidRDefault="0055676F" w:rsidP="0055676F">
      <w:pPr>
        <w:pStyle w:val="a6"/>
        <w:rPr>
          <w:rFonts w:eastAsiaTheme="minorEastAsia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8"/>
                </w:rPr>
                <m:t>Ra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4,58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=0,78.</m:t>
          </m:r>
        </m:oMath>
      </m:oMathPara>
    </w:p>
    <w:p w:rsidR="00146A13" w:rsidRDefault="0055676F" w:rsidP="004C6B11">
      <w:pPr>
        <w:pStyle w:val="a6"/>
        <w:rPr>
          <w:rFonts w:eastAsiaTheme="minorEastAsia"/>
          <w:szCs w:val="28"/>
        </w:rPr>
      </w:pPr>
      <w:r w:rsidRPr="004C6B11">
        <w:rPr>
          <w:rFonts w:eastAsiaTheme="minorEastAsia"/>
          <w:szCs w:val="28"/>
        </w:rPr>
        <w:t>На основании качественного и количественного анализа делаем вывод, что деталь является достаточно технологичной.</w:t>
      </w:r>
    </w:p>
    <w:p w:rsidR="004C6B11" w:rsidRPr="004C6B11" w:rsidRDefault="004C6B11" w:rsidP="004C6B11">
      <w:pPr>
        <w:pStyle w:val="a6"/>
        <w:rPr>
          <w:rFonts w:eastAsiaTheme="minorEastAsia"/>
          <w:szCs w:val="28"/>
        </w:rPr>
      </w:pPr>
    </w:p>
    <w:p w:rsidR="00146A13" w:rsidRPr="00146A13" w:rsidRDefault="00146A13" w:rsidP="00895377">
      <w:pPr>
        <w:spacing w:after="0" w:line="360" w:lineRule="auto"/>
        <w:ind w:left="708"/>
        <w:jc w:val="both"/>
        <w:rPr>
          <w:rFonts w:ascii="Times New Roman" w:eastAsia="Calibri" w:hAnsi="Times New Roman" w:cs="Times New Roman"/>
          <w:b/>
          <w:sz w:val="28"/>
        </w:rPr>
      </w:pPr>
      <w:r w:rsidRPr="00146A13">
        <w:rPr>
          <w:rFonts w:ascii="Times New Roman" w:eastAsia="Calibri" w:hAnsi="Times New Roman" w:cs="Times New Roman"/>
          <w:b/>
          <w:sz w:val="28"/>
        </w:rPr>
        <w:t>1.2.3 Анализ материала детали</w:t>
      </w:r>
    </w:p>
    <w:p w:rsidR="00A22B95" w:rsidRPr="00A22B95" w:rsidRDefault="00A22B95" w:rsidP="00146A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2B95">
        <w:rPr>
          <w:rFonts w:ascii="Times New Roman" w:hAnsi="Times New Roman" w:cs="Times New Roman"/>
          <w:sz w:val="28"/>
          <w:szCs w:val="28"/>
        </w:rPr>
        <w:lastRenderedPageBreak/>
        <w:t>Деталь изготавливается из стали 4</w:t>
      </w:r>
      <w:r w:rsidR="00E33C31">
        <w:rPr>
          <w:rFonts w:ascii="Times New Roman" w:hAnsi="Times New Roman" w:cs="Times New Roman"/>
          <w:sz w:val="28"/>
          <w:szCs w:val="28"/>
        </w:rPr>
        <w:t>0Х</w:t>
      </w:r>
      <w:r w:rsidRPr="00A22B95">
        <w:rPr>
          <w:rFonts w:ascii="Times New Roman" w:hAnsi="Times New Roman" w:cs="Times New Roman"/>
          <w:sz w:val="28"/>
          <w:szCs w:val="28"/>
        </w:rPr>
        <w:t xml:space="preserve"> ГОСТ</w:t>
      </w:r>
      <w:r w:rsidR="00E33C31">
        <w:rPr>
          <w:rFonts w:ascii="Times New Roman" w:hAnsi="Times New Roman" w:cs="Times New Roman"/>
          <w:sz w:val="28"/>
          <w:szCs w:val="28"/>
        </w:rPr>
        <w:t xml:space="preserve"> 4543-</w:t>
      </w:r>
      <w:r w:rsidR="00605641">
        <w:rPr>
          <w:rFonts w:ascii="Times New Roman" w:hAnsi="Times New Roman" w:cs="Times New Roman"/>
          <w:sz w:val="28"/>
          <w:szCs w:val="28"/>
        </w:rPr>
        <w:t>2016</w:t>
      </w:r>
      <w:r w:rsidRPr="00A22B95">
        <w:rPr>
          <w:rFonts w:ascii="Times New Roman" w:hAnsi="Times New Roman" w:cs="Times New Roman"/>
          <w:sz w:val="28"/>
          <w:szCs w:val="28"/>
        </w:rPr>
        <w:t>. Химический состав</w:t>
      </w:r>
      <w:r w:rsidR="004C6B11">
        <w:rPr>
          <w:rFonts w:ascii="Times New Roman" w:hAnsi="Times New Roman" w:cs="Times New Roman"/>
          <w:sz w:val="28"/>
          <w:szCs w:val="28"/>
        </w:rPr>
        <w:t xml:space="preserve"> стали</w:t>
      </w:r>
      <w:r w:rsidR="00547D5C">
        <w:rPr>
          <w:rFonts w:ascii="Times New Roman" w:hAnsi="Times New Roman" w:cs="Times New Roman"/>
          <w:sz w:val="28"/>
          <w:szCs w:val="28"/>
        </w:rPr>
        <w:t xml:space="preserve"> приведен в таблице 1</w:t>
      </w:r>
      <w:r w:rsidR="004C6B11">
        <w:rPr>
          <w:rFonts w:ascii="Times New Roman" w:hAnsi="Times New Roman" w:cs="Times New Roman"/>
          <w:sz w:val="28"/>
          <w:szCs w:val="28"/>
        </w:rPr>
        <w:t>.2.3.1</w:t>
      </w:r>
      <w:r w:rsidRPr="00A22B95">
        <w:rPr>
          <w:rFonts w:ascii="Times New Roman" w:hAnsi="Times New Roman" w:cs="Times New Roman"/>
          <w:sz w:val="28"/>
          <w:szCs w:val="28"/>
        </w:rPr>
        <w:t>, механические свойст</w:t>
      </w:r>
      <w:r w:rsidR="00547D5C">
        <w:rPr>
          <w:rFonts w:ascii="Times New Roman" w:hAnsi="Times New Roman" w:cs="Times New Roman"/>
          <w:sz w:val="28"/>
          <w:szCs w:val="28"/>
        </w:rPr>
        <w:t>ва стали приведены в таблице 1</w:t>
      </w:r>
      <w:r w:rsidRPr="00A22B95">
        <w:rPr>
          <w:rFonts w:ascii="Times New Roman" w:hAnsi="Times New Roman" w:cs="Times New Roman"/>
          <w:sz w:val="28"/>
          <w:szCs w:val="28"/>
        </w:rPr>
        <w:t>.</w:t>
      </w:r>
      <w:r w:rsidR="004C6B11">
        <w:rPr>
          <w:rFonts w:ascii="Times New Roman" w:hAnsi="Times New Roman" w:cs="Times New Roman"/>
          <w:sz w:val="28"/>
          <w:szCs w:val="28"/>
        </w:rPr>
        <w:t>2.3.2</w:t>
      </w:r>
      <w:r w:rsidR="00AF547C">
        <w:rPr>
          <w:rFonts w:ascii="Times New Roman" w:hAnsi="Times New Roman" w:cs="Times New Roman"/>
          <w:sz w:val="28"/>
          <w:szCs w:val="28"/>
        </w:rPr>
        <w:t>.</w:t>
      </w:r>
    </w:p>
    <w:p w:rsidR="00A22B95" w:rsidRPr="00A22B95" w:rsidRDefault="00A22B95" w:rsidP="00A22B95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A22B95">
        <w:rPr>
          <w:rFonts w:ascii="Times New Roman" w:hAnsi="Times New Roman" w:cs="Times New Roman"/>
          <w:i/>
          <w:sz w:val="28"/>
          <w:szCs w:val="28"/>
        </w:rPr>
        <w:t>Таблица</w:t>
      </w:r>
      <w:r w:rsidR="00547D5C">
        <w:rPr>
          <w:rFonts w:ascii="Times New Roman" w:hAnsi="Times New Roman" w:cs="Times New Roman"/>
          <w:i/>
          <w:sz w:val="28"/>
          <w:szCs w:val="28"/>
        </w:rPr>
        <w:t xml:space="preserve"> 1</w:t>
      </w:r>
      <w:r w:rsidR="004C6B11">
        <w:rPr>
          <w:rFonts w:ascii="Times New Roman" w:hAnsi="Times New Roman" w:cs="Times New Roman"/>
          <w:i/>
          <w:sz w:val="28"/>
          <w:szCs w:val="28"/>
        </w:rPr>
        <w:t>.2</w:t>
      </w:r>
      <w:r w:rsidRPr="00A22B95">
        <w:rPr>
          <w:rFonts w:ascii="Times New Roman" w:hAnsi="Times New Roman" w:cs="Times New Roman"/>
          <w:i/>
          <w:sz w:val="28"/>
          <w:szCs w:val="28"/>
        </w:rPr>
        <w:t>.</w:t>
      </w:r>
      <w:r w:rsidR="004C6B11">
        <w:rPr>
          <w:rFonts w:ascii="Times New Roman" w:hAnsi="Times New Roman" w:cs="Times New Roman"/>
          <w:i/>
          <w:sz w:val="28"/>
          <w:szCs w:val="28"/>
        </w:rPr>
        <w:t>3.</w:t>
      </w:r>
      <w:r w:rsidRPr="00A22B95">
        <w:rPr>
          <w:rFonts w:ascii="Times New Roman" w:hAnsi="Times New Roman" w:cs="Times New Roman"/>
          <w:i/>
          <w:sz w:val="28"/>
          <w:szCs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A22B95" w:rsidTr="00A22B95">
        <w:trPr>
          <w:trHeight w:val="340"/>
        </w:trPr>
        <w:tc>
          <w:tcPr>
            <w:tcW w:w="1168" w:type="dxa"/>
            <w:vMerge w:val="restart"/>
            <w:vAlign w:val="center"/>
          </w:tcPr>
          <w:p w:rsidR="00A22B95" w:rsidRPr="00A22B95" w:rsidRDefault="00A22B95" w:rsidP="00A22B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</w:t>
            </w:r>
          </w:p>
        </w:tc>
        <w:tc>
          <w:tcPr>
            <w:tcW w:w="1168" w:type="dxa"/>
            <w:vMerge w:val="restart"/>
            <w:vAlign w:val="center"/>
          </w:tcPr>
          <w:p w:rsidR="00A22B95" w:rsidRPr="00A22B95" w:rsidRDefault="00A22B95" w:rsidP="00A22B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Si</w:t>
            </w:r>
          </w:p>
        </w:tc>
        <w:tc>
          <w:tcPr>
            <w:tcW w:w="1168" w:type="dxa"/>
            <w:vMerge w:val="restart"/>
            <w:vAlign w:val="center"/>
          </w:tcPr>
          <w:p w:rsidR="00A22B95" w:rsidRPr="00A22B95" w:rsidRDefault="00A22B95" w:rsidP="00A22B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Mn</w:t>
            </w:r>
          </w:p>
        </w:tc>
        <w:tc>
          <w:tcPr>
            <w:tcW w:w="1168" w:type="dxa"/>
            <w:vMerge w:val="restart"/>
            <w:vAlign w:val="center"/>
          </w:tcPr>
          <w:p w:rsidR="00A22B95" w:rsidRPr="00A22B95" w:rsidRDefault="00A22B95" w:rsidP="00A22B9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Cr</w:t>
            </w:r>
          </w:p>
        </w:tc>
        <w:tc>
          <w:tcPr>
            <w:tcW w:w="1168" w:type="dxa"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Ni</w:t>
            </w:r>
          </w:p>
        </w:tc>
        <w:tc>
          <w:tcPr>
            <w:tcW w:w="1168" w:type="dxa"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P</w:t>
            </w:r>
          </w:p>
        </w:tc>
        <w:tc>
          <w:tcPr>
            <w:tcW w:w="1168" w:type="dxa"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A22B95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Cu</w:t>
            </w:r>
          </w:p>
        </w:tc>
        <w:tc>
          <w:tcPr>
            <w:tcW w:w="1168" w:type="dxa"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A22B95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S</w:t>
            </w:r>
          </w:p>
        </w:tc>
      </w:tr>
      <w:tr w:rsidR="00A22B95" w:rsidTr="00A22B95">
        <w:trPr>
          <w:trHeight w:val="340"/>
        </w:trPr>
        <w:tc>
          <w:tcPr>
            <w:tcW w:w="1168" w:type="dxa"/>
            <w:vMerge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68" w:type="dxa"/>
            <w:vMerge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68" w:type="dxa"/>
            <w:vMerge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68" w:type="dxa"/>
            <w:vMerge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672" w:type="dxa"/>
            <w:gridSpan w:val="4"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A22B95">
              <w:rPr>
                <w:rFonts w:ascii="Times New Roman" w:hAnsi="Times New Roman" w:cs="Times New Roman"/>
                <w:b/>
                <w:sz w:val="24"/>
                <w:szCs w:val="28"/>
              </w:rPr>
              <w:t>не более</w:t>
            </w:r>
          </w:p>
        </w:tc>
      </w:tr>
      <w:tr w:rsidR="00A22B95" w:rsidTr="00A22B95">
        <w:tc>
          <w:tcPr>
            <w:tcW w:w="1168" w:type="dxa"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0,36-0,44</w:t>
            </w:r>
          </w:p>
        </w:tc>
        <w:tc>
          <w:tcPr>
            <w:tcW w:w="1168" w:type="dxa"/>
          </w:tcPr>
          <w:p w:rsidR="00A22B95" w:rsidRPr="00A22B95" w:rsidRDefault="00A22B95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0,17-0,37</w:t>
            </w:r>
          </w:p>
        </w:tc>
        <w:tc>
          <w:tcPr>
            <w:tcW w:w="1168" w:type="dxa"/>
          </w:tcPr>
          <w:p w:rsidR="00A22B95" w:rsidRPr="00A22B95" w:rsidRDefault="00E33C3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0,50-0,80</w:t>
            </w:r>
          </w:p>
        </w:tc>
        <w:tc>
          <w:tcPr>
            <w:tcW w:w="1168" w:type="dxa"/>
          </w:tcPr>
          <w:p w:rsidR="00A22B95" w:rsidRPr="00A22B95" w:rsidRDefault="00E33C3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0,80-1,10</w:t>
            </w:r>
          </w:p>
        </w:tc>
        <w:tc>
          <w:tcPr>
            <w:tcW w:w="1168" w:type="dxa"/>
          </w:tcPr>
          <w:p w:rsidR="00A22B95" w:rsidRPr="00A22B95" w:rsidRDefault="00E33C3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0,30</w:t>
            </w:r>
          </w:p>
        </w:tc>
        <w:tc>
          <w:tcPr>
            <w:tcW w:w="1168" w:type="dxa"/>
          </w:tcPr>
          <w:p w:rsidR="00A22B95" w:rsidRPr="00A22B95" w:rsidRDefault="00E33C3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0,035</w:t>
            </w:r>
          </w:p>
        </w:tc>
        <w:tc>
          <w:tcPr>
            <w:tcW w:w="1168" w:type="dxa"/>
          </w:tcPr>
          <w:p w:rsidR="00A22B95" w:rsidRPr="00A22B95" w:rsidRDefault="00E33C3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0,30</w:t>
            </w:r>
          </w:p>
        </w:tc>
        <w:tc>
          <w:tcPr>
            <w:tcW w:w="1168" w:type="dxa"/>
          </w:tcPr>
          <w:p w:rsidR="00A22B95" w:rsidRPr="00A22B95" w:rsidRDefault="00E33C3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0,035</w:t>
            </w:r>
          </w:p>
        </w:tc>
      </w:tr>
    </w:tbl>
    <w:p w:rsidR="00A22B95" w:rsidRPr="00A22B95" w:rsidRDefault="00A22B95" w:rsidP="00A22B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22B95" w:rsidRPr="00E33C31" w:rsidRDefault="00547D5C" w:rsidP="00E33C31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1</w:t>
      </w:r>
      <w:r w:rsidR="00A22B95" w:rsidRPr="00E33C31">
        <w:rPr>
          <w:rFonts w:ascii="Times New Roman" w:hAnsi="Times New Roman" w:cs="Times New Roman"/>
          <w:i/>
          <w:sz w:val="28"/>
          <w:szCs w:val="28"/>
        </w:rPr>
        <w:t>.</w:t>
      </w:r>
      <w:r w:rsidR="004C6B11">
        <w:rPr>
          <w:rFonts w:ascii="Times New Roman" w:hAnsi="Times New Roman" w:cs="Times New Roman"/>
          <w:i/>
          <w:sz w:val="28"/>
          <w:szCs w:val="28"/>
        </w:rPr>
        <w:t>2.</w:t>
      </w:r>
      <w:r w:rsidR="00E33C31" w:rsidRPr="00E33C31">
        <w:rPr>
          <w:rFonts w:ascii="Times New Roman" w:hAnsi="Times New Roman" w:cs="Times New Roman"/>
          <w:i/>
          <w:sz w:val="28"/>
          <w:szCs w:val="28"/>
        </w:rPr>
        <w:t>3.2</w:t>
      </w:r>
    </w:p>
    <w:tbl>
      <w:tblPr>
        <w:tblStyle w:val="a4"/>
        <w:tblW w:w="9420" w:type="dxa"/>
        <w:tblLook w:val="04A0" w:firstRow="1" w:lastRow="0" w:firstColumn="1" w:lastColumn="0" w:noHBand="0" w:noVBand="1"/>
      </w:tblPr>
      <w:tblGrid>
        <w:gridCol w:w="1339"/>
        <w:gridCol w:w="1304"/>
        <w:gridCol w:w="1845"/>
        <w:gridCol w:w="1603"/>
        <w:gridCol w:w="1701"/>
        <w:gridCol w:w="1628"/>
      </w:tblGrid>
      <w:tr w:rsidR="00605641" w:rsidTr="00605641">
        <w:tc>
          <w:tcPr>
            <w:tcW w:w="1339" w:type="dxa"/>
            <w:vAlign w:val="center"/>
          </w:tcPr>
          <w:p w:rsidR="00E33C31" w:rsidRPr="008E3083" w:rsidRDefault="008E3083" w:rsidP="008E30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E3083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Твёрдость </w:t>
            </w:r>
            <w:r w:rsidRPr="008E3083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HB</w:t>
            </w:r>
            <w:r w:rsidRPr="008E3083">
              <w:rPr>
                <w:rFonts w:ascii="Times New Roman" w:hAnsi="Times New Roman" w:cs="Times New Roman"/>
                <w:b/>
                <w:sz w:val="24"/>
                <w:szCs w:val="28"/>
              </w:rPr>
              <w:t>, не более</w:t>
            </w:r>
          </w:p>
        </w:tc>
        <w:tc>
          <w:tcPr>
            <w:tcW w:w="1304" w:type="dxa"/>
            <w:vAlign w:val="center"/>
          </w:tcPr>
          <w:p w:rsidR="00E33C31" w:rsidRPr="008E3083" w:rsidRDefault="008E3083" w:rsidP="008E30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Предел текучести σ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H</w:t>
            </w:r>
            <w:r w:rsidRPr="008E3083">
              <w:rPr>
                <w:rFonts w:ascii="Times New Roman" w:hAnsi="Times New Roman" w:cs="Times New Roman"/>
                <w:b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мм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1845" w:type="dxa"/>
            <w:vAlign w:val="center"/>
          </w:tcPr>
          <w:p w:rsidR="00E33C31" w:rsidRPr="008E3083" w:rsidRDefault="008E3083" w:rsidP="008E30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Временное сопротивление σ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  <w:t>в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H</w:t>
            </w:r>
            <w:r w:rsidRPr="008E3083">
              <w:rPr>
                <w:rFonts w:ascii="Times New Roman" w:hAnsi="Times New Roman" w:cs="Times New Roman"/>
                <w:b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мм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1603" w:type="dxa"/>
            <w:vAlign w:val="center"/>
          </w:tcPr>
          <w:p w:rsidR="00E33C31" w:rsidRPr="00605641" w:rsidRDefault="008E3083" w:rsidP="008E30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Относительное удлинение δ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  <w:t>5</w:t>
            </w:r>
            <w:r w:rsidR="00605641">
              <w:rPr>
                <w:rFonts w:ascii="Times New Roman" w:hAnsi="Times New Roman" w:cs="Times New Roman"/>
                <w:b/>
                <w:sz w:val="24"/>
                <w:szCs w:val="28"/>
              </w:rPr>
              <w:t>, %</w:t>
            </w:r>
          </w:p>
        </w:tc>
        <w:tc>
          <w:tcPr>
            <w:tcW w:w="1701" w:type="dxa"/>
            <w:vAlign w:val="center"/>
          </w:tcPr>
          <w:p w:rsidR="00E33C31" w:rsidRPr="008E3083" w:rsidRDefault="00605641" w:rsidP="008E30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Относительное сужение ψ, %</w:t>
            </w:r>
          </w:p>
        </w:tc>
        <w:tc>
          <w:tcPr>
            <w:tcW w:w="1628" w:type="dxa"/>
            <w:vAlign w:val="center"/>
          </w:tcPr>
          <w:p w:rsidR="00E33C31" w:rsidRPr="00605641" w:rsidRDefault="00605641" w:rsidP="008E308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Ударная вязкость 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KCU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, Дж</w:t>
            </w:r>
            <w:r w:rsidRPr="00605641">
              <w:rPr>
                <w:rFonts w:ascii="Times New Roman" w:hAnsi="Times New Roman" w:cs="Times New Roman"/>
                <w:b/>
                <w:sz w:val="24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см</w:t>
            </w:r>
            <w:r w:rsidRPr="00605641">
              <w:rPr>
                <w:rFonts w:ascii="Times New Roman" w:hAnsi="Times New Roman" w:cs="Times New Roman"/>
                <w:b/>
                <w:sz w:val="24"/>
                <w:szCs w:val="28"/>
                <w:vertAlign w:val="superscript"/>
              </w:rPr>
              <w:t>2</w:t>
            </w:r>
          </w:p>
        </w:tc>
      </w:tr>
      <w:tr w:rsidR="00605641" w:rsidTr="00605641">
        <w:tc>
          <w:tcPr>
            <w:tcW w:w="1339" w:type="dxa"/>
          </w:tcPr>
          <w:p w:rsidR="00E33C31" w:rsidRPr="008E3083" w:rsidRDefault="008E3083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271</w:t>
            </w:r>
          </w:p>
        </w:tc>
        <w:tc>
          <w:tcPr>
            <w:tcW w:w="1304" w:type="dxa"/>
          </w:tcPr>
          <w:p w:rsidR="00E33C31" w:rsidRPr="008E3083" w:rsidRDefault="0060564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785</w:t>
            </w:r>
          </w:p>
        </w:tc>
        <w:tc>
          <w:tcPr>
            <w:tcW w:w="1845" w:type="dxa"/>
          </w:tcPr>
          <w:p w:rsidR="00E33C31" w:rsidRPr="008E3083" w:rsidRDefault="0060564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980</w:t>
            </w:r>
          </w:p>
        </w:tc>
        <w:tc>
          <w:tcPr>
            <w:tcW w:w="1603" w:type="dxa"/>
          </w:tcPr>
          <w:p w:rsidR="00E33C31" w:rsidRPr="008E3083" w:rsidRDefault="0060564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1701" w:type="dxa"/>
          </w:tcPr>
          <w:p w:rsidR="00E33C31" w:rsidRPr="008E3083" w:rsidRDefault="0060564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</w:t>
            </w:r>
          </w:p>
        </w:tc>
        <w:tc>
          <w:tcPr>
            <w:tcW w:w="1628" w:type="dxa"/>
          </w:tcPr>
          <w:p w:rsidR="00E33C31" w:rsidRPr="008E3083" w:rsidRDefault="00605641" w:rsidP="00A22B9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59</w:t>
            </w:r>
          </w:p>
        </w:tc>
      </w:tr>
    </w:tbl>
    <w:p w:rsidR="00A22B95" w:rsidRDefault="00A22B95" w:rsidP="00A22B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5A8D" w:rsidRDefault="00605641" w:rsidP="004C6B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5641">
        <w:rPr>
          <w:rFonts w:ascii="Times New Roman" w:hAnsi="Times New Roman" w:cs="Times New Roman"/>
          <w:sz w:val="28"/>
          <w:szCs w:val="28"/>
        </w:rPr>
        <w:t>Сталь 40Х ГОСТ 4543-2016 относится к конструкционным легированным хромистым сталям широкого применения. Ее главными достоинствами являются прочность, износостойкость и устойчивость к коррозии. Сталь сложна в изготовлении, что сказывается на ее стоимости. Сталь применяется при изготовлении высокопрочных деталей механизмов и конструкций, таких как валы, оси, вал-шестерни, штоки, плунжеры, коленчатые и кулачковые валы, шпиндели, кольца, оправки, зубчатые венцы, болты, рейки, втулки.</w:t>
      </w:r>
    </w:p>
    <w:p w:rsidR="004C6B11" w:rsidRPr="004C6B11" w:rsidRDefault="004C6B11" w:rsidP="004C6B11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b/>
          <w:sz w:val="28"/>
        </w:rPr>
      </w:pPr>
      <w:r w:rsidRPr="004C6B11">
        <w:rPr>
          <w:rFonts w:ascii="Times New Roman" w:eastAsia="Calibri" w:hAnsi="Times New Roman" w:cs="Times New Roman"/>
          <w:b/>
          <w:sz w:val="28"/>
        </w:rPr>
        <w:t>1.3 Определение межоперационных припусков и размеров</w:t>
      </w:r>
    </w:p>
    <w:p w:rsidR="004C6B11" w:rsidRPr="004C6B11" w:rsidRDefault="00F2523E" w:rsidP="004C6B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bookmarkStart w:id="0" w:name="_GoBack"/>
      <w:bookmarkEnd w:id="0"/>
    </w:p>
    <w:sectPr w:rsidR="004C6B11" w:rsidRPr="004C6B11" w:rsidSect="00146A13">
      <w:footerReference w:type="default" r:id="rId9"/>
      <w:pgSz w:w="11906" w:h="16838"/>
      <w:pgMar w:top="1134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C3D" w:rsidRDefault="00700C3D" w:rsidP="00146A13">
      <w:pPr>
        <w:spacing w:after="0" w:line="240" w:lineRule="auto"/>
      </w:pPr>
      <w:r>
        <w:separator/>
      </w:r>
    </w:p>
  </w:endnote>
  <w:endnote w:type="continuationSeparator" w:id="0">
    <w:p w:rsidR="00700C3D" w:rsidRDefault="00700C3D" w:rsidP="00146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53573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55676F" w:rsidRPr="00146A13" w:rsidRDefault="0055676F">
        <w:pPr>
          <w:pStyle w:val="ab"/>
          <w:jc w:val="center"/>
          <w:rPr>
            <w:rFonts w:ascii="Times New Roman" w:hAnsi="Times New Roman" w:cs="Times New Roman"/>
            <w:sz w:val="28"/>
          </w:rPr>
        </w:pPr>
        <w:r w:rsidRPr="00146A13">
          <w:rPr>
            <w:rFonts w:ascii="Times New Roman" w:hAnsi="Times New Roman" w:cs="Times New Roman"/>
            <w:sz w:val="28"/>
          </w:rPr>
          <w:fldChar w:fldCharType="begin"/>
        </w:r>
        <w:r w:rsidRPr="00146A13">
          <w:rPr>
            <w:rFonts w:ascii="Times New Roman" w:hAnsi="Times New Roman" w:cs="Times New Roman"/>
            <w:sz w:val="28"/>
          </w:rPr>
          <w:instrText>PAGE   \* MERGEFORMAT</w:instrText>
        </w:r>
        <w:r w:rsidRPr="00146A13">
          <w:rPr>
            <w:rFonts w:ascii="Times New Roman" w:hAnsi="Times New Roman" w:cs="Times New Roman"/>
            <w:sz w:val="28"/>
          </w:rPr>
          <w:fldChar w:fldCharType="separate"/>
        </w:r>
        <w:r w:rsidR="00221C7D">
          <w:rPr>
            <w:rFonts w:ascii="Times New Roman" w:hAnsi="Times New Roman" w:cs="Times New Roman"/>
            <w:noProof/>
            <w:sz w:val="28"/>
          </w:rPr>
          <w:t>7</w:t>
        </w:r>
        <w:r w:rsidRPr="00146A13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55676F" w:rsidRDefault="0055676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C3D" w:rsidRDefault="00700C3D" w:rsidP="00146A13">
      <w:pPr>
        <w:spacing w:after="0" w:line="240" w:lineRule="auto"/>
      </w:pPr>
      <w:r>
        <w:separator/>
      </w:r>
    </w:p>
  </w:footnote>
  <w:footnote w:type="continuationSeparator" w:id="0">
    <w:p w:rsidR="00700C3D" w:rsidRDefault="00700C3D" w:rsidP="00146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46315"/>
    <w:multiLevelType w:val="multilevel"/>
    <w:tmpl w:val="DF0C69F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2DF714F7"/>
    <w:multiLevelType w:val="hybridMultilevel"/>
    <w:tmpl w:val="3E103656"/>
    <w:lvl w:ilvl="0" w:tplc="9FF2A6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FC68F5"/>
    <w:multiLevelType w:val="multilevel"/>
    <w:tmpl w:val="4190A0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DB11FC5"/>
    <w:multiLevelType w:val="multilevel"/>
    <w:tmpl w:val="198E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C7402"/>
    <w:multiLevelType w:val="hybridMultilevel"/>
    <w:tmpl w:val="EB3609AE"/>
    <w:lvl w:ilvl="0" w:tplc="8EDAE6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E32F46"/>
    <w:multiLevelType w:val="multilevel"/>
    <w:tmpl w:val="1D50E7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90"/>
    <w:rsid w:val="00101C22"/>
    <w:rsid w:val="00146A13"/>
    <w:rsid w:val="00221C7D"/>
    <w:rsid w:val="00225390"/>
    <w:rsid w:val="004C6B11"/>
    <w:rsid w:val="00547D5C"/>
    <w:rsid w:val="0055676F"/>
    <w:rsid w:val="00605641"/>
    <w:rsid w:val="00700C3D"/>
    <w:rsid w:val="00784947"/>
    <w:rsid w:val="00895377"/>
    <w:rsid w:val="008E3083"/>
    <w:rsid w:val="00A22B95"/>
    <w:rsid w:val="00A52C4F"/>
    <w:rsid w:val="00AF547C"/>
    <w:rsid w:val="00E0024D"/>
    <w:rsid w:val="00E33C31"/>
    <w:rsid w:val="00E53966"/>
    <w:rsid w:val="00E91942"/>
    <w:rsid w:val="00EF2457"/>
    <w:rsid w:val="00F2523E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2BDCB"/>
  <w15:chartTrackingRefBased/>
  <w15:docId w15:val="{46B882FE-1ABE-41CC-9ED6-FDD5F806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947"/>
    <w:pPr>
      <w:keepNext/>
      <w:keepLines/>
      <w:spacing w:after="0" w:line="276" w:lineRule="auto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947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List Paragraph"/>
    <w:basedOn w:val="a"/>
    <w:uiPriority w:val="34"/>
    <w:qFormat/>
    <w:rsid w:val="00895377"/>
    <w:pPr>
      <w:ind w:left="720"/>
      <w:contextualSpacing/>
    </w:pPr>
  </w:style>
  <w:style w:type="table" w:styleId="a4">
    <w:name w:val="Table Grid"/>
    <w:basedOn w:val="a1"/>
    <w:uiPriority w:val="59"/>
    <w:rsid w:val="00A22B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Normal (Web)"/>
    <w:basedOn w:val="a"/>
    <w:uiPriority w:val="99"/>
    <w:semiHidden/>
    <w:unhideWhenUsed/>
    <w:rsid w:val="00605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База"/>
    <w:basedOn w:val="a"/>
    <w:link w:val="a7"/>
    <w:qFormat/>
    <w:rsid w:val="00547D5C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База Знак"/>
    <w:basedOn w:val="a0"/>
    <w:link w:val="a6"/>
    <w:rsid w:val="00547D5C"/>
    <w:rPr>
      <w:rFonts w:ascii="Times New Roman" w:hAnsi="Times New Roman"/>
      <w:color w:val="000000"/>
      <w:sz w:val="28"/>
    </w:rPr>
  </w:style>
  <w:style w:type="paragraph" w:styleId="a8">
    <w:name w:val="No Spacing"/>
    <w:uiPriority w:val="1"/>
    <w:qFormat/>
    <w:rsid w:val="00101C22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146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6A13"/>
  </w:style>
  <w:style w:type="paragraph" w:styleId="ab">
    <w:name w:val="footer"/>
    <w:basedOn w:val="a"/>
    <w:link w:val="ac"/>
    <w:uiPriority w:val="99"/>
    <w:unhideWhenUsed/>
    <w:rsid w:val="00146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1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20F89-B3B8-4A60-9D3E-03F5DFB37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Дмитрий Бабушкин</cp:lastModifiedBy>
  <cp:revision>8</cp:revision>
  <dcterms:created xsi:type="dcterms:W3CDTF">2023-12-03T12:00:00Z</dcterms:created>
  <dcterms:modified xsi:type="dcterms:W3CDTF">2023-12-04T22:02:00Z</dcterms:modified>
</cp:coreProperties>
</file>