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-64769</wp:posOffset>
            </wp:positionH>
            <wp:positionV relativeFrom="paragraph">
              <wp:posOffset>167640</wp:posOffset>
            </wp:positionV>
            <wp:extent cx="687705" cy="687705"/>
            <wp:effectExtent b="0" l="0" r="0" t="0"/>
            <wp:wrapSquare wrapText="bothSides" distB="0" distT="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705" cy="687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ТЕХНОЛОГИЯ ОПТИМИЗАЦИИ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САМОРЕАЛИЗАЦИИ В ЖИЗНЕДЕЯТЕЛЬНОСТИ</w:t>
      </w: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8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571"/>
        <w:tblGridChange w:id="0">
          <w:tblGrid>
            <w:gridCol w:w="9571"/>
          </w:tblGrid>
        </w:tblGridChange>
      </w:tblGrid>
      <w:tr>
        <w:trPr>
          <w:trHeight w:val="80" w:hRule="atLeast"/>
        </w:trPr>
        <w:tc>
          <w:tcPr>
            <w:tcBorders>
              <w:bottom w:color="000080" w:space="0" w:sz="6" w:val="single"/>
            </w:tcBorders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"/>
          <w:szCs w:val="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3.0" w:type="dxa"/>
        <w:jc w:val="left"/>
        <w:tblInd w:w="108.0" w:type="pct"/>
        <w:tblLayout w:type="fixed"/>
        <w:tblLook w:val="0000"/>
      </w:tblPr>
      <w:tblGrid>
        <w:gridCol w:w="9463"/>
        <w:tblGridChange w:id="0">
          <w:tblGrid>
            <w:gridCol w:w="946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Индивидуальное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практическое пособие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для успешной самореализации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243e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243e"/>
          <w:sz w:val="34"/>
          <w:szCs w:val="34"/>
          <w:u w:val="none"/>
          <w:shd w:fill="auto" w:val="clear"/>
          <w:vertAlign w:val="baseline"/>
          <w:rtl w:val="0"/>
        </w:rPr>
        <w:t xml:space="preserve">Практикум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243e"/>
          <w:sz w:val="32"/>
          <w:szCs w:val="32"/>
          <w:u w:val="none"/>
          <w:shd w:fill="auto" w:val="clear"/>
          <w:vertAlign w:val="baseline"/>
          <w:rtl w:val="0"/>
        </w:rPr>
        <w:t xml:space="preserve"> ОПТИМИЗАЦИЯ ПОЛЬЗОВАНИЯ ОДАРЕННОСТЬЮ ЛИЧНОСТНЫМИ РЕСУРСАМИ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5"/>
          <w:tab w:val="center" w:pos="5159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243e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(Раздел: 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32"/>
          <w:szCs w:val="32"/>
          <w:u w:val="none"/>
          <w:shd w:fill="auto" w:val="clear"/>
          <w:vertAlign w:val="baseline"/>
          <w:rtl w:val="0"/>
        </w:rPr>
        <w:t xml:space="preserve">Ресурсы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32"/>
          <w:szCs w:val="32"/>
          <w:u w:val="none"/>
          <w:shd w:fill="auto" w:val="clear"/>
          <w:vertAlign w:val="baseline"/>
          <w:rtl w:val="0"/>
        </w:rPr>
        <w:t xml:space="preserve">установок-регуляторов взаимодействия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243e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103.0" w:type="dxa"/>
        <w:jc w:val="left"/>
        <w:tblInd w:w="450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03"/>
        <w:tblGridChange w:id="0">
          <w:tblGrid>
            <w:gridCol w:w="5103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Личностные преимущества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color w:val="0f243e"/>
                <w:sz w:val="28"/>
                <w:szCs w:val="28"/>
              </w:rPr>
            </w:pPr>
            <w:r w:rsidDel="00000000" w:rsidR="00000000" w:rsidRPr="00000000">
              <w:rPr>
                <w:color w:val="0f243e"/>
                <w:sz w:val="28"/>
                <w:szCs w:val="28"/>
                <w:rtl w:val="0"/>
              </w:rPr>
              <w:t xml:space="preserve">Киселёв Евгений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color w:val="0f243e"/>
                <w:sz w:val="28"/>
                <w:szCs w:val="28"/>
              </w:rPr>
            </w:pPr>
            <w:r w:rsidDel="00000000" w:rsidR="00000000" w:rsidRPr="00000000">
              <w:rPr>
                <w:color w:val="0f243e"/>
                <w:sz w:val="28"/>
                <w:szCs w:val="28"/>
                <w:rtl w:val="0"/>
              </w:rPr>
              <w:t xml:space="preserve">0.0.0г.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оптимизированные для построения партнерских отношений.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89"/>
        <w:gridCol w:w="645"/>
        <w:tblGridChange w:id="0">
          <w:tblGrid>
            <w:gridCol w:w="9889"/>
            <w:gridCol w:w="645"/>
          </w:tblGrid>
        </w:tblGridChange>
      </w:tblGrid>
      <w:tr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f243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Личностные преимущества, обусловленные ресурсами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управленческих установок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f243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Выраженность управленческих установок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Комментарий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управленческих установок 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рекомендации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Сценарное и драйверное поведение (дополнительный материал)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f243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Сценарное поведение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Драйверное поведение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  <w:rtl w:val="0"/>
        </w:rPr>
        <w:t xml:space="preserve">1. ЛИЧНОСТНЫЕ ПРЕИМУЩЕСТВА, ОБУСЛОВЛЕННЫЕ                                          РЕСУРСАМИ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УПРАВЛЕНЧЕСКИХ УСТАНОВОК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данном разделе практикума рассматривается возможность применения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  <w:rtl w:val="0"/>
        </w:rPr>
        <w:t xml:space="preserve"> одаренности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личностными ресурсами установок-регуляторов взаимодействия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  <w:rtl w:val="0"/>
        </w:rPr>
        <w:t xml:space="preserve"> для успешной самореализации в жизнедеятельности и дополняющий их раздел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Сценарное и драйверное поведение»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2. ВЫРАЖЕННОСТЬ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УСТАНОВОК-РЕГУЛЯТОРОВ ВЗАИМОДЕЙСТВИЯ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9"/>
        <w:gridCol w:w="6203"/>
        <w:gridCol w:w="1851"/>
        <w:gridCol w:w="1659"/>
        <w:tblGridChange w:id="0">
          <w:tblGrid>
            <w:gridCol w:w="699"/>
            <w:gridCol w:w="6203"/>
            <w:gridCol w:w="1851"/>
            <w:gridCol w:w="1659"/>
          </w:tblGrid>
        </w:tblGridChange>
      </w:tblGrid>
      <w:tr>
        <w:trPr>
          <w:trHeight w:val="620" w:hRule="atLeast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становки-регуляторы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28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Место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ран-говом ряду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начимость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установки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5"/>
        <w:gridCol w:w="6181"/>
        <w:gridCol w:w="1846"/>
        <w:gridCol w:w="1656"/>
        <w:tblGridChange w:id="0">
          <w:tblGrid>
            <w:gridCol w:w="705"/>
            <w:gridCol w:w="6181"/>
            <w:gridCol w:w="1846"/>
            <w:gridCol w:w="1656"/>
          </w:tblGrid>
        </w:tblGridChange>
      </w:tblGrid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власть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нормативность деятельности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время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достижение обговоренного результата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минимизацию усилий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собственные принципы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“социальное лицо”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оценку неформальной группы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оценку со стороны формальных структур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причастность к власти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традиции организации, декларируемые принципы и ценности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собственную безопасность, стабильность положения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безопасность, стабильность положения неформальной общности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новые горизонты, перспективы, потенциальные достижения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стабильность в организации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карьеру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материальный интерес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обязательства других (ставка на других)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стабильность трудовой нагрузки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стабильность содержания деятельности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возможность более высоких заработков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" w:right="20" w:firstLine="68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 результате получишь психологический ранговый ряд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установок-регуляторов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которые составляют ресурс Твоих ориентаций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регулировании взаимодействия.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КОММЕНТАРИЙ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ВЫРАЖЕННОСТИ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УСТАНОВОК-РЕГУЛЯТОРОВ ВЗАИМОДЕЙСТВИЯ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И РЕКОМЕНДАЦИИ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30"/>
        </w:tabs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Оценка по указанным шкалам-установкам определяется их выраженностью и  изменяется от 0 до 20: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высоко выраженные установки проявляются значениями от 0 до 4 (включительно);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средне выраженные установки – от 5 до 10 (включительно);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слабо выраженные установки – от 11 до 15 (включительно);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очень слабо выраженные установки – от 16 до 20 (включительно).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ВНИМАНИЕ! Все шкалы обратные, поэтому, чем ниже полученный балл, тем выше ранг места.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Высоко выраженные установки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 0 до 4 включительно)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указывают на высокое ценностное значение установок-регуляторов организационного поведения, которое является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источником рассогласования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позиций субъекта поведения и ожиданий его окружения.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Это обусловливается переживанием субъектом указанных регуляторов организационного поведения как актуализированных (значимых) ценностей.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Именно актуализированность играет роль повышенного мотивационного фактора поступков (обусловленных соответствующими регуляторами), которые могут носить неадекватно выраженный (гротескный) характер.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Поэтому важно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контролировать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рганизационном поведении проявление установок с высокой  выраженностью.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Ресурсами этих «гипермотивированных» установок-ценностей важно пользоваться с особой осторожностью и для их адекватного проявления применять своего рода «правило-ценность», которое предполагает анализ проявления целесообразной силы (меры) их регулирующего воздействия с точки зрения: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«полезности»;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«результативности»;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«безопасности»;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«комфортности».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Систематическое  применение данного правила способстует снижению «чрезмерности» проявления «гипермотивированных» установок-ценностей до адекатной степени.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этом, если выраженность установки равна 0, то мера ее адекватного проявления будет около 10% от «желаемого».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выраженность установки равна 1, то мера ее адекватного проявления будет около 30% от «желаемого».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выраженность установки равна 2, то мера ее адекватного проявления будет около 50% от «желаемого».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выраженность установки равна 3, то мера ее адекватного проявления будет около 70% от «желаемого».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выраженность установки равна 4, то мера ее адекватного проявления будет около 90% от «желаемого».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Средне выраженные установки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(от 5 до 10 включительно)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указывают на среднюю субъективную ценность значений установок-регуляторов.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Именно среднее ценностное значение выраженности установок-регуляторов организационного поведения и является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источником адекватных позиций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субъекта поведения и ожиданий его окружения. Это обусловливается адекватным переживанием субъектом указанных регуляторов.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Поэтому важно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использовать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организационном поведении ресурсы данных регуляторов, особенно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обстоятельствах, когда востребован мягкий (адекватный) стиль оказания управленческих водействий.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Сложившийся ранг установок важно учитывать в функциональном взаимодействии и командной работе.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то же время важно отметить тесную взаимосвязь избыточной выраженности (от 0 до 4) большинства установок-регуляторов взаимодействия, преимущественно, с проявлениями как свойств характера, так и особенностей личностных состояний.*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76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Подробнее о данных ресурсах, см. пакеты материалов: к семинару-тренингу 1 «Пользование ресурсами характера», к семинару-тренингу 4 «Пользование ресурсами личностных состояний»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 при доминировании установок: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власть» (когда преобладает желание оказывать влияние на других людей и/или ход  событий); 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время» (когда преобладает желание оказывать влияние на других людей, в контексте соблюдения сроков выполнения работ, обязательств и т. п);  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«На достижение обговоренного результата» (когда преобладает желание оказывать влияние на других людей и/или ход  событий, в контексте соблюдения согласованных правил, условий и т. п); 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собственные принципы» (когда преобладает желание блюсти установленные правила, ценностные основания межличностного и командного взаимодействия, согласованные приоритеты и т. п);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причастность к власти» (когда преобладает желание декларировать близость к лицам, обладающих властными пономочиями и/или, входящими в ориту значимого общения с ними и т. п.); 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традиции организации, декларируемые принципы и ценности» (когда преобладает желание оказывать влияние на других людей, в контексте соблюдения традиций организации, декларируемых принципов, ценностей и т. п);  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обязательства других» (когда преобладает желание оказывать влияние на других людей, в контексте соблюдения согласованных ценностей, интересов, принятых обязательств и т. п).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Именно в случаях избыточной выраженности данных установок-регуляторов проявляется их взаимосвязь: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Во-первых, с формально направленным  признаком характера, со свойственной ему тональностью, для которой органичны: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умение хорошо справляться с работой, требующей аккуратности и точности, внимания к частностям;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системная организация исполнения поставленных задач;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способность мобилизовать других на выполнение задач на функциональном (техноло-гическом) уровне;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обеспечивать неукоснительное соблюдение стандартов, соответствие заданным условиям и т.п;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д) стремление во всем и всюду соблюдать порядок.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Во-вторых, особенностями личностных состояний Контролирующий Родитель, для котороых характерны: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Позитивное поведение в личностном состоянии Контролирующий Родитель Позитивный, направленое на защиту и поддержку и несущее уважение к человеку.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Негативное поведение в личностном состоянии Контролирующий Родитель Негативный, когда  другая личность игнорируется.*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 Данное состояние несет в себе превосходство над ней и, зачастую, проявляется дестрструктивным поведением в роли «Преследователь».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Преследователь (унижает  других,  считая  их  стоящими ниже себя.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доминировании установок: 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“социальное лицо”» (когда преобладает желание сохранить свое лицо в любых обстоятельствах);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оценку неформальной группы» (когда преобладает желание соответсвовать ожиданиям неформальной группы);  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«На оценку со стороны формальных структур» (когда преобладает желание желание соответсвовать ожиданиям со стороны формальных структур, руководства и т. п.). - проявляется их взаимосвязь: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этих случаях избыточной выраженности данных установок-регуляторов проявляется их взаимосвязь: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Во-первых, с сопереживающий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признаком характера, со свойственной ему тональностью, для которой органичны: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ответственность, добросовестность, эстетизм, мягкий редакторский стиль;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способность улавливать малейшие оттенки настроения собеседника (при этом извиняется неловкость, бестактность, проявляется терпимость);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ориентация на решение задач, обращенных к конкретному человеку, нуждающемуся в понимании, сочувствии и отдыхе (при этом нужды другого человека вспринимаются острее, чем собственные).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Во-вторых, особенностями личностных состояний Заботливый Родитель, для котороых характерны: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Позитивное поведение в личностном состоянии Заботливый Родитель Позитивный, направленое на обеспечение безопасности (передачу позитивного опыта) и несет в себе педагогическую (воспитывющую) поддержку.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Негативное поведение в личностном состоянии Заботливый Родитель Негативный направлено на игнорирование другой личности и несет в себе сверхопеку над ней.*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 Данное состояние, зачастую, проявляется дестрструктивным поведением в роли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Спаситель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Спаситель считает других ниже себя и полагает, что должен помочь им, так как они не в состоянии себе помочь.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доминировании установок: 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собственную безопасность, стабильность положения» (когда преобладает стремление максимально сохранить сложившийся порядок вещей и желание максимально обезопасить себя);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стабильность положения неформальной общности» (когда преобладает желание предостерегать и удерживать окружающих от поспешных, непродуманных решений и неоправданного риска, а так же стремление максимально обезопасить их);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 «На стабильность в организации» (когда преобладает желание поддерживать стабильность в организации и сложившуюся корпорптивную культуру).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этих случаях избыточной выраженности данных установок-регуляторов проявляется их взаимосвязь: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Во-первых, с формально направленным  признаком характера, со свойственной ему тональностью, для которой органичны: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осмотрительность, отсутствие прожектерства;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приверженность привычному;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ответственное отношение к необходимым и достаточным доказательствам объективной целесообразности перемен (с точек зрения: безопасности, полезности, эффективности, комфортности);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ориентация на мониторинг безопасности возможных последствий предлагаемых решений;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д) переживание из-за того, что сделано или сказано что-то не то.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Во-вторых, особенностями личностных состояний Адаптированный Ребенок, для котороых характерны: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Позитивное поведение в личностном состоянии Адаптированный Ребенок Позитивный Послушный, с его ориентацией на удовольствие в любых ситуациях.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1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Негативное поведение в личностном состоянии Адаптированный Ребенок Негативный Протестующий, которое может проявляться бунтом (сопротивлением, протестом и т.п.).*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 Данное состояние, зачастую, проявляется дестрструктивным поведением в роли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Жертва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Жертва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сама ощущает свое приниженное положение и ищет своего Спасителя, так как игнорирует свою способность принимать решения и действовать самостоятельно.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                         *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Наряду с выполнением основной нагрузки, данное занятие предоставляет возможность освоить в качестве дополнительного материала подраздел практикума: «Cценарное и драйверное поведение».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При этом данный материал имеет двойное назначение: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он дополняет раздел: «Ресурсы личностных состояний» (рассмотренных на занятии 5, см. файл 1.4);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расширяет (см. «Драйверное поведение») представление о невербальной информации (рассмотренное, отчасти, на занятии 6, см. файл 1.4).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0" w:before="567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СЦЕНАРНОЕ И ДРАЙВЕРНОЕ ПОВЕДЕНИЕ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Сценарное и драйверное поведение проявляется в тех случаях, когда личность переходит из личностного состояния «Взрослый» в иное состояние.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Известны шесть стереотипов сценарного поведения и пять – драйверного. Все они соответствуют ролевым «образам-программам».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.Раскрытие специфических особенностей стереотипов сценарного и драйверного поведения имеет важное значение для продуктивности межличностного взаимодействия.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0" w:before="567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4.1. СЦЕНАРНОЕ ПОВЕДЕНИЕ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Рассмотрим разновидности сценарного поведения.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Сценарий «Пока не».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«Я не могу радоваться, пока не закончу работу».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основе данного сценария лежит мысль о том, что нечто очень хорошее не случится до тех пор, пока что-то менее хорошее не закончится.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Сценарий «После».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данном сценарии человек следует девизу: «Я могу радоваться сегодня, однако завтра должен буду за это заплатить».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основе данного сценария лежит установка: «Я всегда расплачиваюсь за все хорошее, что со мной случается».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подобной установке человек не отдает себе отчета в том, что хорошему можно радоваться без оглядки назад.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Однако он продолжает ворошить прошлые неприятности.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Сценарий «Никогда».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Основу настоящего сценария составляет установка: «Я никогда не получаю того, что больше всего хочу».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такой установке человек не понимает, что для того, чтобы добиться своего, нужно просто сделать первый шаг к цели.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Однако он никогда не делает этого шага.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Сценарий «Всегда».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Данный сценарий обнаруживает себя вопросом-установкой: «Почему это всегда случается со мной?».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Настоящему сценарию свойственно сохранение первоначального неудовлетворительного положения вместо того, чтобы попытаться достигнуть лучшего.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Сценарий «Почти».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Этот сценарий проявляет себя двумя типами.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5.1. Сценарий «Почти – тип А».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данном сценарии человек проговаривает: «В этот раз я почти достиг своего».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Например, отдавая книгу, он говорит: «Спасибо за книгу. Я прочитал ее всю, кроме последней главы».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5.2. «Почти – тип Б»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Настоящий сценарий характерен для людей, которые достигают своего, однако не замечают этого и, вместо того, чтобы отдохнуть, сразу же задают более высокую планку.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«Открытый» сценарий.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указанном сценарии нет продолжения.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Здесь констатируется: “Достигнув очередной цели, я не знаю, что делать дальше”. Человек утрачивает смысл.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случае, когда вы оказываетесь в сценарном процессе, вы можете сломать сценарий и выйти из него.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Это достигается посредством: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выявления особенностей сценария;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его осознания;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взятия своего поведения под контроль Взрослого.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табл. 2, в графе  3 указаны действия, направленные на разрушение соответствующего сценарного процесса.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2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5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24"/>
        <w:gridCol w:w="3804"/>
        <w:gridCol w:w="6031"/>
        <w:tblGridChange w:id="0">
          <w:tblGrid>
            <w:gridCol w:w="675"/>
            <w:gridCol w:w="24"/>
            <w:gridCol w:w="3804"/>
            <w:gridCol w:w="6031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Специфика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сценарного поведения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Действия, направленные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 разрушение сценарного процесса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Сценарий «Пока не»: «Я не могу радоваться, пока не закончу работу»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Сломайте его, радуясь и получая удовольствие еще до завершения, например, этой работы (мероприятия и т.п.)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Сценарий «После»: «Я могу радоваться сегодня, однако завтра должен буду за это заплатить»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 заключается в том, чтобы жить и радоваться сегодня, предварительно решив, что будете радоваться и завтра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Сценарий «Никогда»: «Я никогда не получаю того, что больше всего хочу».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Составьте список из нескольких пунктов, которые мо-жете осуществить для удовлетворения вашего желания, а затем последовательно выполняйте один из пунктов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Сценарий «Всегда»: «Почему это всегда случается со мной?». 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Осознайте, что вы можете испытывать удовлетворение. Избегать постоянного повторения одних 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 тех же ошибок. Сделайте это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Сценарий «Почти – тип А»: «В этот раз я почти достиг своего».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Убедитесь в том, что доводите свои дела до конца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«Почти – тип Б»: «Очень быстро, выполняем следующую, более, важную задачу»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Радуйтесь любому достигнутому успеху. Стремитесь к очередной цели только после того, как ощутили радость успеха от выполнения предыдущей задачи;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«Открытый» сценарий: «Достигнув очередной цели, я не знаю, что делать дальше»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Осознайте, что вы можете свободно написать желаемую концовку и поставить новую цель для реализации своей жизненной стратегии</w:t>
            </w:r>
          </w:p>
        </w:tc>
      </w:tr>
    </w:tbl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0" w:before="567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4.2. ДРАЙВЕРНОЕ ПОВЕДЕНИЕ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Драйверное поведение проявляется: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определенным набором слов, манерой изложения;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тоном голоса;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выражением лица, мимикой;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позой, положением тела;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жестами;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Признаки, свойственные драйверам: «Будь совершенным», «Будь сильным», «Торопись», «Старайся», «Радуй других» – для наглядности представлены в виде табл. 3.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4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4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3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4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53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43"/>
        <w:gridCol w:w="53"/>
        <w:gridCol w:w="2173"/>
        <w:gridCol w:w="1987"/>
        <w:gridCol w:w="1773"/>
        <w:gridCol w:w="1725"/>
        <w:gridCol w:w="1680"/>
        <w:tblGridChange w:id="0">
          <w:tblGrid>
            <w:gridCol w:w="1143"/>
            <w:gridCol w:w="53"/>
            <w:gridCol w:w="2173"/>
            <w:gridCol w:w="1987"/>
            <w:gridCol w:w="1773"/>
            <w:gridCol w:w="1725"/>
            <w:gridCol w:w="168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Драйвер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Признаки драйвера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Слова, манера излагать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Тон голоса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Выражение лица, мимика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Поза, поло-жение тела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Жесты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Будь совер-шенным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Вводные предло-жения. Слова ука-зывающие на про-блематичность: возможно очевид-но и т.п. Излагает по пунктам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Ровный (не высокий и не низкий)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Глаза смотрят, как правило,  вверх и в одну точку, рот сле-гка напряжен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Прямое, собранное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Загибает па-льцы. Подпи-рает и/или поглаживает подбородок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7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Будь силь-ным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Фразы, снимаю-щие ответствен-ность: «в такой ситуации невоз-можно было что-либо предпри-нять» и т.п. Безли-чные высказыва-ния: «здесь надо редпринять…»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Ровный, моно-тонный, более низкий, чем обычно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Лицо безучас-тно, ничего не выражающее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Руки скрещен-ные перед со-бой, ноги одна на другую, те-ло непо-движно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Жесты отсутствуют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Торопись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Слова: «спеши», «быстро», «пой-дем», «нет време-ни на …»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Отрывистый как пулемет. Иногда человек говорит так быстро, что проглатывает слова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Быстро меня-ющееся выра-жение лица, переходящее в пристальный взгляд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Состояние во-збужденное. Поэтому по-ложение тела переменчиво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Как правило, постукивает пальцем, при-топывает но-гой, качается, вертится на стуле и т.п.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Старайся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Слова, означаю-щие процесс: «ста-раться», «пыта-ться». Ободряю-щие слова: «удачно» и т.п.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Глухой или приглушенный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Как правило, складки над переносицей, лицо в морщинках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Часто накло-няется вперед, руки лежат на коленях и сжаты в кулаки. Каже-тся, что чело-век сутулится, горбится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Часто смот-рит из под руки или от-топыривает ухо (как буд-то пытается  что-то увидеть или услышать)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Радуй других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Слова-противопо-ставления: «высо-кое …, но низкое …», «плохое …, но хорошее …»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Высокий (пис-клявый), как правило, инто-нация в конце предложения повышается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Радуй других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Плечи припо-дняты и нап-равлены впе-ред. Тело наклонено к собеседнику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Показывает руками, что все хорошо: кивает головой</w:t>
            </w:r>
          </w:p>
        </w:tc>
      </w:tr>
    </w:tbl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4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таких признаков проявляется более двух, то это указывает на факт вхождения личности в характерное поведение, сопутствующее тому или иному драйверу или их сочетаниям.</w:t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Понимание драйверного поведения дает возможность выключать звучащие во мне или в другом слова Родителя и заменять их адекватной позицией Взрослого.</w:t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связи с этим каждый драйвер («Родительская директива»), может быть замещен соответствующим разрешением, исходящим из личностного состояния Взрослого, см. табл. 4,  5.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4</w:t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4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5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24"/>
        <w:gridCol w:w="3237"/>
        <w:gridCol w:w="6598"/>
        <w:tblGridChange w:id="0">
          <w:tblGrid>
            <w:gridCol w:w="675"/>
            <w:gridCol w:w="24"/>
            <w:gridCol w:w="3237"/>
            <w:gridCol w:w="659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Родительская директива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Разрешение Взрослого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«Будь совершенным»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«Ты и так достаточно хорош!», «Будь просто собой!»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«Будь сильным»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«Заботься о себе». «Делись своими нуждами с близкими», «Принимай помощь от других»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«Торопись»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«Распоряжайся своим временем».  «Ты имеешь столько времени, сколько надо»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«Старайся»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«Ты можешь прийти к успеху. Ты имеешь право на успех»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«Радуй других»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«Принимай себя, уважай себя».</w:t>
            </w:r>
          </w:p>
        </w:tc>
      </w:tr>
    </w:tbl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Особого внимания требуют сочетания драйверов.</w:t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 сочетание драйвера «Радуй других» и драйвера «Старайся» препятствует доведению дела до конца.</w:t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Сочетание же драйвера «Радуй других»  и драйвера «Будь совершенством» обусловливает невозможность остановиться на достигнутом (завершить действие).</w:t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данном случае, (с целью купирования драйверного поведения), для замещения обеих Родительских директив используется комплексное разрешение. Оно замещает обе Родительские позиции, личностными состояниями Взрослого, см. табл. 5.</w:t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5</w:t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4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5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24"/>
        <w:gridCol w:w="3237"/>
        <w:gridCol w:w="6598"/>
        <w:tblGridChange w:id="0">
          <w:tblGrid>
            <w:gridCol w:w="675"/>
            <w:gridCol w:w="24"/>
            <w:gridCol w:w="3237"/>
            <w:gridCol w:w="659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Сочетание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Родительских директив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Разрешение Взрослого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«Радуй других» и «Старайся»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«Принимай себя, уважай себя», «Ты имеешь право на успех» и «Ты можешь прийти к успеху»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«Радуй других» и «Будь совершенным»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«Принимай себя, уважай себя», «Ты и так достаточно хорош!», «Будь просто собой!»</w:t>
            </w:r>
          </w:p>
        </w:tc>
      </w:tr>
    </w:tbl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1"/>
          <w:i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6838" w:w="11906"/>
      <w:pgMar w:bottom="851" w:top="1021" w:left="794" w:right="794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