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D1" w:rsidRPr="008C41D1" w:rsidRDefault="008C41D1" w:rsidP="008C41D1">
      <w:pPr>
        <w:shd w:val="clear" w:color="auto" w:fill="FFFFFF"/>
        <w:spacing w:after="0" w:line="240" w:lineRule="auto"/>
        <w:rPr>
          <w:rFonts w:ascii="Arial" w:hAnsi="Arial" w:cs="Arial"/>
          <w:color w:val="2A3137"/>
          <w:sz w:val="24"/>
          <w:szCs w:val="24"/>
        </w:rPr>
      </w:pPr>
      <w:bookmarkStart w:id="0" w:name="_GoBack"/>
      <w:bookmarkEnd w:id="0"/>
      <w:r w:rsidRPr="008C41D1">
        <w:rPr>
          <w:rFonts w:ascii="Arial" w:hAnsi="Arial" w:cs="Arial"/>
          <w:b/>
          <w:bCs/>
          <w:color w:val="2A3137"/>
          <w:sz w:val="24"/>
          <w:szCs w:val="24"/>
          <w:bdr w:val="none" w:sz="0" w:space="0" w:color="auto" w:frame="1"/>
        </w:rPr>
        <w:t>ООО «Адванта Консалтинг» является российской аккредитованной организацией, осуществляющей деятельность в области информационных технологий.</w:t>
      </w:r>
    </w:p>
    <w:p w:rsidR="008C41D1" w:rsidRPr="008C41D1" w:rsidRDefault="008C41D1" w:rsidP="008C41D1">
      <w:pPr>
        <w:shd w:val="clear" w:color="auto" w:fill="FFFFFF"/>
        <w:spacing w:after="0" w:line="240" w:lineRule="auto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b/>
          <w:bCs/>
          <w:color w:val="2A3137"/>
          <w:sz w:val="24"/>
          <w:szCs w:val="24"/>
          <w:bdr w:val="none" w:sz="0" w:space="0" w:color="auto" w:frame="1"/>
        </w:rPr>
        <w:t>Адванта Консалтинг – </w:t>
      </w: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лидирующий российский разработчик программного обеспечения для управления проектами и консалтинговая компания, которая помогает своим клиентам эффективно управлять развитием бизнеса. </w:t>
      </w:r>
      <w:r w:rsidRPr="008C41D1">
        <w:rPr>
          <w:rFonts w:ascii="Arial" w:hAnsi="Arial" w:cs="Arial"/>
          <w:b/>
          <w:bCs/>
          <w:color w:val="2A3137"/>
          <w:sz w:val="24"/>
          <w:szCs w:val="24"/>
          <w:bdr w:val="none" w:sz="0" w:space="0" w:color="auto" w:frame="1"/>
        </w:rPr>
        <w:t>Компания 18 лет на рынке, более 250 клиентов</w:t>
      </w: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.</w:t>
      </w:r>
    </w:p>
    <w:p w:rsidR="008C41D1" w:rsidRPr="008C41D1" w:rsidRDefault="008C41D1" w:rsidP="008C41D1">
      <w:pPr>
        <w:shd w:val="clear" w:color="auto" w:fill="FFFFFF"/>
        <w:spacing w:after="0" w:line="240" w:lineRule="auto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Работаем с крупнейшими компаниями России, СНГ, 25 клиентов из списка ТОП500 РБК.</w:t>
      </w:r>
    </w:p>
    <w:p w:rsidR="008C41D1" w:rsidRPr="008C41D1" w:rsidRDefault="008C41D1" w:rsidP="008C41D1">
      <w:pPr>
        <w:shd w:val="clear" w:color="auto" w:fill="FFFFFF"/>
        <w:spacing w:after="0" w:line="240" w:lineRule="auto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Среди них: </w:t>
      </w:r>
      <w:r w:rsidRPr="008C41D1">
        <w:rPr>
          <w:rFonts w:ascii="Arial" w:hAnsi="Arial" w:cs="Arial"/>
          <w:b/>
          <w:bCs/>
          <w:color w:val="2A3137"/>
          <w:sz w:val="24"/>
          <w:szCs w:val="24"/>
          <w:bdr w:val="none" w:sz="0" w:space="0" w:color="auto" w:frame="1"/>
        </w:rPr>
        <w:t>Вертолеты России, ОКБ Сухого, Перекресток, Останкино, Нижфарм, ВТБ, Казпочта, Т Плюс, Газпром-медиа, АСИ</w:t>
      </w: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 и другие.</w:t>
      </w:r>
    </w:p>
    <w:p w:rsidR="008C41D1" w:rsidRPr="008C41D1" w:rsidRDefault="008C41D1" w:rsidP="008C41D1">
      <w:pPr>
        <w:shd w:val="clear" w:color="auto" w:fill="FFFFFF"/>
        <w:spacing w:after="0" w:line="240" w:lineRule="auto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​​</w:t>
      </w:r>
      <w:r w:rsidRPr="008C41D1">
        <w:rPr>
          <w:rFonts w:ascii="Arial" w:hAnsi="Arial" w:cs="Arial"/>
          <w:b/>
          <w:bCs/>
          <w:color w:val="2A3137"/>
          <w:sz w:val="24"/>
          <w:szCs w:val="24"/>
          <w:bdr w:val="none" w:sz="0" w:space="0" w:color="auto" w:frame="1"/>
        </w:rPr>
        <w:t>Приходите к нам на собеседование и узнайте подробнее о Ваших перспективах!</w:t>
      </w:r>
    </w:p>
    <w:p w:rsidR="008C41D1" w:rsidRPr="008C41D1" w:rsidRDefault="008C41D1" w:rsidP="008C41D1">
      <w:pPr>
        <w:shd w:val="clear" w:color="auto" w:fill="FFFFFF"/>
        <w:spacing w:after="0" w:line="240" w:lineRule="auto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b/>
          <w:bCs/>
          <w:color w:val="2A3137"/>
          <w:sz w:val="24"/>
          <w:szCs w:val="24"/>
          <w:bdr w:val="none" w:sz="0" w:space="0" w:color="auto" w:frame="1"/>
        </w:rPr>
        <w:t>Обязанности:</w:t>
      </w:r>
    </w:p>
    <w:p w:rsidR="008C41D1" w:rsidRPr="008C41D1" w:rsidRDefault="008C41D1" w:rsidP="008C41D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Анализ доработок нового функционала;</w:t>
      </w:r>
    </w:p>
    <w:p w:rsidR="008C41D1" w:rsidRPr="008C41D1" w:rsidRDefault="008C41D1" w:rsidP="008C41D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Формирование тест кейсов и чек-листов по-новому функционалу;</w:t>
      </w:r>
    </w:p>
    <w:p w:rsidR="008C41D1" w:rsidRPr="008C41D1" w:rsidRDefault="008C41D1" w:rsidP="008C41D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Функциональное тестирование;</w:t>
      </w:r>
    </w:p>
    <w:p w:rsidR="008C41D1" w:rsidRPr="008C41D1" w:rsidRDefault="008C41D1" w:rsidP="008C41D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Работа с тестовой моделью;</w:t>
      </w:r>
    </w:p>
    <w:p w:rsidR="008C41D1" w:rsidRPr="008C41D1" w:rsidRDefault="008C41D1" w:rsidP="008C41D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Регрессионное тестирование.</w:t>
      </w:r>
    </w:p>
    <w:p w:rsidR="008C41D1" w:rsidRPr="008C41D1" w:rsidRDefault="008C41D1" w:rsidP="008C41D1">
      <w:pPr>
        <w:shd w:val="clear" w:color="auto" w:fill="FFFFFF"/>
        <w:spacing w:after="0" w:line="240" w:lineRule="auto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b/>
          <w:bCs/>
          <w:color w:val="2A3137"/>
          <w:sz w:val="24"/>
          <w:szCs w:val="24"/>
          <w:bdr w:val="none" w:sz="0" w:space="0" w:color="auto" w:frame="1"/>
        </w:rPr>
        <w:t>Требования: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Опыт работы в тестировании от 2х лет;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Опыт работы в IT компании;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Знание методов и методик тестирования;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Знание методологий Kanban/Scrum;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Опыт работы с Jenkins;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Работа с Test IT;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Работа с Report Portal;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Опыт работы с БД: MS SQL, PSQL;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Знание тест дизайна;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  <w:lang w:val="en-US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Работа</w:t>
      </w: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  <w:lang w:val="en-US"/>
        </w:rPr>
        <w:t xml:space="preserve"> </w:t>
      </w: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с</w:t>
      </w: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  <w:lang w:val="en-US"/>
        </w:rPr>
        <w:t xml:space="preserve"> Swagger, SOAP UI, Postman;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Опыт написание тестов на: Selenium - будет преимуществом;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Selenium WebDriver - будет преимуществом;</w:t>
      </w:r>
    </w:p>
    <w:p w:rsidR="008C41D1" w:rsidRPr="008C41D1" w:rsidRDefault="008C41D1" w:rsidP="008C41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A3137"/>
          <w:sz w:val="24"/>
          <w:szCs w:val="24"/>
        </w:rPr>
      </w:pPr>
      <w:r w:rsidRPr="008C41D1">
        <w:rPr>
          <w:rFonts w:ascii="Arial" w:hAnsi="Arial" w:cs="Arial"/>
          <w:color w:val="2A3137"/>
          <w:sz w:val="24"/>
          <w:szCs w:val="24"/>
          <w:bdr w:val="none" w:sz="0" w:space="0" w:color="auto" w:frame="1"/>
        </w:rPr>
        <w:t>Понимание методологий/принципов ведения проектов – будет плюсом (это не значит, что надо будет вести проекты, это означает что надо знать, что тестируешь).</w:t>
      </w:r>
    </w:p>
    <w:p w:rsidR="00E5398C" w:rsidRPr="008C41D1" w:rsidRDefault="00E5398C" w:rsidP="008C41D1"/>
    <w:sectPr w:rsidR="00E5398C" w:rsidRPr="008C41D1"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98C" w:rsidRDefault="00E5398C">
      <w:pPr>
        <w:spacing w:after="0" w:line="240" w:lineRule="auto"/>
      </w:pPr>
      <w:r>
        <w:separator/>
      </w:r>
    </w:p>
  </w:endnote>
  <w:endnote w:type="continuationSeparator" w:id="0">
    <w:p w:rsidR="00E5398C" w:rsidRDefault="00E5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98C" w:rsidRDefault="00E5398C">
    <w:r>
      <w:rPr>
        <w:rFonts w:ascii="Arial" w:hAnsi="Arial" w:cs="Arial"/>
        <w:color w:val="BCBCBC"/>
        <w:sz w:val="16"/>
        <w:szCs w:val="20"/>
      </w:rPr>
      <w:t>Волков Дмитрий  •  Резюме обновлено 9 августа 2023 в 09:40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98C" w:rsidRDefault="00E5398C">
    <w:r>
      <w:rPr>
        <w:rFonts w:ascii="Arial" w:hAnsi="Arial" w:cs="Arial"/>
        <w:color w:val="BCBCBC"/>
        <w:sz w:val="16"/>
        <w:szCs w:val="20"/>
      </w:rPr>
      <w:t>Резюме обновлено 9 августа 2023 в 09:40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98C" w:rsidRDefault="00E5398C">
      <w:pPr>
        <w:spacing w:after="0" w:line="240" w:lineRule="auto"/>
      </w:pPr>
      <w:r>
        <w:separator/>
      </w:r>
    </w:p>
  </w:footnote>
  <w:footnote w:type="continuationSeparator" w:id="0">
    <w:p w:rsidR="00E5398C" w:rsidRDefault="00E53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E5398C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E5398C" w:rsidRDefault="00E5398C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2.6pt;height:42.6pt">
                <v:imagedata r:id="rId1" o:title=""/>
              </v:shape>
            </w:pic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23C9"/>
    <w:multiLevelType w:val="multilevel"/>
    <w:tmpl w:val="1BFE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85B99"/>
    <w:multiLevelType w:val="multilevel"/>
    <w:tmpl w:val="669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41D1"/>
    <w:rsid w:val="008C41D1"/>
    <w:rsid w:val="00E209AE"/>
    <w:rsid w:val="00E5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9BA049F-DA1B-46D2-A374-1E913154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1D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8C41D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мвидео</cp:lastModifiedBy>
  <cp:revision>2</cp:revision>
  <dcterms:created xsi:type="dcterms:W3CDTF">2024-02-25T19:31:00Z</dcterms:created>
  <dcterms:modified xsi:type="dcterms:W3CDTF">2024-02-25T19:31:00Z</dcterms:modified>
</cp:coreProperties>
</file>