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LearnFlow — Vision Document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Проєкт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LearnFlow — платформа електронного навчання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Власник документа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Дмитро Дяківський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Версія / статус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1.0 — на погодження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21.09.2026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Пов'язані документи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Команда і ролі, Roadmap (план реалізації)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1. Проблема</w:t>
      </w:r>
    </w:p>
    <w:p>
      <w:pPr>
        <w:pStyle w:val="Heading2"/>
      </w:pPr>
      <w:r>
        <w:t xml:space="preserve">1.1 Бізнес-проблема</w:t>
      </w:r>
    </w:p>
    <w:p>
      <w:pPr>
        <w:keepNext w:val="false"/>
      </w:pPr>
      <w:r>
        <w:t xml:space="preserve">Невеликим авторам курсів (незалежним викладачам, внутрішнім тренерам компаній, невеликим школам) потрібен простий спосіб </w:t>
      </w:r>
      <w:r>
        <w:rPr>
          <w:b/>
          <w:bCs/>
        </w:rPr>
        <w:t xml:space="preserve">структурувати курс, дати студентам записатися, відстежувати їхній прогрес і підтверджувати завершення сертифікатом</w:t>
      </w:r>
      <w:r>
        <w:t xml:space="preserve">.</w:t>
      </w:r>
    </w:p>
    <w:p>
      <w:pPr>
        <w:keepNext w:val="false"/>
      </w:pPr>
      <w:r>
        <w:t xml:space="preserve">Сьогодні вони зазвичай обирають між такими варіантами: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Варіант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Чому він не підходить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Великі маркетплейси (Udemy, Coursera)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Комісія з продажів, немає контролю над даними та брендом, жорсткі правила щодо контенту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Self-hosted LMS (Moodle та подібні)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Складні у встановленні й адмініструванні, застарілий UX, надмірні для невеликих команд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Підручні інструменти (Google Drive + форми + таблиці)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Немає відстеження прогресу, немає пошуку, сертифікати вручну, не масштабується</w:t>
            </w:r>
          </w:p>
        </w:tc>
      </w:tr>
    </w:tbl>
    <w:p>
      <w:pPr>
        <w:spacing w:after="120"/>
      </w:pPr>
    </w:p>
    <w:p>
      <w:pPr>
        <w:keepNext w:val="false"/>
      </w:pPr>
      <w:r>
        <w:t xml:space="preserve">У результаті викладачі витрачають час на ручне адміністрування замість створення контенту, а студенти не бачать, на якому етапі курсу вони перебувають.</w:t>
      </w:r>
    </w:p>
    <w:p>
      <w:pPr>
        <w:pStyle w:val="Heading2"/>
      </w:pPr>
      <w:r>
        <w:t xml:space="preserve">1.2 Інженерна проблема</w:t>
      </w:r>
    </w:p>
    <w:p>
      <w:pPr>
        <w:keepNext w:val="false"/>
      </w:pPr>
      <w:r>
        <w:t xml:space="preserve">LearnFlow також є свідомою інженерною вправою. Більшість навчальних проєктів обмежуються CRUD-операціями над однією базою даних. Реальні production-системи натомість мають справу з: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розподіленими даними</w:t>
      </w:r>
      <w:r>
        <w:t xml:space="preserve"> — кожен сервіс володіє своїми даними, об'єднань між базами немає;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асинхронною взаємодією</w:t>
      </w:r>
      <w:r>
        <w:t xml:space="preserve"> — повідомлення можуть прийти двічі, із запізненням або не в тому порядку;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eventual consistency</w:t>
      </w:r>
      <w:r>
        <w:t xml:space="preserve"> — пошуковий індекс відстає від джерела істини;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експлуатаційними вимогами</w:t>
      </w:r>
      <w:r>
        <w:t xml:space="preserve"> — логування, трасування, health checks, CI/CD і розгортання в хмарі.</w:t>
      </w:r>
    </w:p>
    <w:p>
      <w:pPr>
        <w:keepNext w:val="false"/>
      </w:pPr>
      <w:r>
        <w:t xml:space="preserve">Мета LearnFlow — вирішити описану бізнес-проблему </w:t>
      </w:r>
      <w:r>
        <w:rPr>
          <w:b/>
          <w:bCs/>
        </w:rPr>
        <w:t xml:space="preserve">із застосуванням практик, яких вимагала б production-система</w:t>
      </w:r>
      <w:r>
        <w:t xml:space="preserve">, щоб кожен із цих аспектів був опрацьований явно, а не проігнорований.</w:t>
      </w:r>
    </w:p>
    <w:p>
      <w:pPr>
        <w:pStyle w:val="Heading1"/>
      </w:pPr>
      <w:r>
        <w:t xml:space="preserve">2. Бачення продукту</w:t>
      </w:r>
    </w:p>
    <w:p>
      <w:pPr>
        <w:pBdr>
          <w:left w:val="single" w:color="1F4E79" w:sz="18" w:space="12"/>
        </w:pBdr>
        <w:spacing w:after="40"/>
        <w:ind w:left="400"/>
      </w:pPr>
      <w:r>
        <w:rPr>
          <w:b/>
          <w:bCs/>
          <w:i/>
          <w:iCs/>
        </w:rPr>
        <w:t xml:space="preserve">Для</w:t>
      </w:r>
      <w:r>
        <w:rPr>
          <w:i/>
          <w:iCs/>
        </w:rPr>
        <w:t xml:space="preserve"> незалежних викладачів і невеликих навчальних команд,</w:t>
      </w:r>
    </w:p>
    <w:p>
      <w:pPr>
        <w:pBdr>
          <w:left w:val="single" w:color="1F4E79" w:sz="18" w:space="12"/>
        </w:pBdr>
        <w:spacing w:after="40"/>
        <w:ind w:left="400"/>
      </w:pPr>
      <w:r>
        <w:rPr>
          <w:b/>
          <w:bCs/>
          <w:i/>
          <w:iCs/>
        </w:rPr>
        <w:t xml:space="preserve">яким</w:t>
      </w:r>
      <w:r>
        <w:rPr>
          <w:i/>
          <w:iCs/>
        </w:rPr>
        <w:t xml:space="preserve"> потрібно публікувати структуровані курси й бачити, як студенти їх проходять,</w:t>
      </w:r>
    </w:p>
    <w:p>
      <w:pPr>
        <w:pBdr>
          <w:left w:val="single" w:color="1F4E79" w:sz="18" w:space="12"/>
        </w:pBdr>
        <w:spacing w:after="40"/>
        <w:ind w:left="400"/>
      </w:pPr>
      <w:r>
        <w:rPr>
          <w:b/>
          <w:bCs/>
          <w:i/>
          <w:iCs/>
        </w:rPr>
        <w:t xml:space="preserve">LearnFlow</w:t>
      </w:r>
      <w:r>
        <w:rPr>
          <w:i/>
          <w:iCs/>
        </w:rPr>
        <w:t xml:space="preserve"> — це легка вебплатформа для навчання,</w:t>
      </w:r>
    </w:p>
    <w:p>
      <w:pPr>
        <w:pBdr>
          <w:left w:val="single" w:color="1F4E79" w:sz="18" w:space="12"/>
        </w:pBdr>
        <w:spacing w:after="40"/>
        <w:ind w:left="400"/>
      </w:pPr>
      <w:r>
        <w:rPr>
          <w:b/>
          <w:bCs/>
          <w:i/>
          <w:iCs/>
        </w:rPr>
        <w:t xml:space="preserve">яка</w:t>
      </w:r>
      <w:r>
        <w:rPr>
          <w:i/>
          <w:iCs/>
        </w:rPr>
        <w:t xml:space="preserve"> покриває повний цикл: від створення курсу й пошуку до запису, відстеження прогресу та автоматичної видачі сертифікатів.</w:t>
      </w:r>
    </w:p>
    <w:p>
      <w:pPr>
        <w:pBdr>
          <w:left w:val="single" w:color="1F4E79" w:sz="18" w:space="12"/>
        </w:pBdr>
        <w:spacing w:after="40"/>
        <w:ind w:left="400"/>
      </w:pPr>
      <w:r>
        <w:rPr>
          <w:b/>
          <w:bCs/>
          <w:i/>
          <w:iCs/>
        </w:rPr>
        <w:t xml:space="preserve">На відміну від</w:t>
      </w:r>
      <w:r>
        <w:rPr>
          <w:i/>
          <w:iCs/>
        </w:rPr>
        <w:t xml:space="preserve"> великих маркетплейсів чи громіздких self-hosted LMS,</w:t>
      </w:r>
    </w:p>
    <w:p>
      <w:pPr>
        <w:pBdr>
          <w:left w:val="single" w:color="1F4E79" w:sz="18" w:space="12"/>
        </w:pBdr>
        <w:spacing w:after="200"/>
        <w:ind w:left="400"/>
      </w:pPr>
      <w:r>
        <w:rPr>
          <w:b/>
          <w:bCs/>
          <w:i/>
          <w:iCs/>
        </w:rPr>
        <w:t xml:space="preserve">LearnFlow</w:t>
      </w:r>
      <w:r>
        <w:rPr>
          <w:i/>
          <w:iCs/>
        </w:rPr>
        <w:t xml:space="preserve"> проста в експлуатації, залишає викладачу контроль над контентом і побудована на масштабованій подієво-орієнтованій архітектурі.</w:t>
      </w:r>
    </w:p>
    <w:p>
      <w:pPr>
        <w:pStyle w:val="Heading1"/>
      </w:pPr>
      <w:r>
        <w:t xml:space="preserve">3. Цілі</w:t>
      </w:r>
    </w:p>
    <w:p>
      <w:pPr>
        <w:keepNext w:val="false"/>
      </w:pPr>
      <w:r>
        <w:t xml:space="preserve">Цілі поділено на два рівні. </w:t>
      </w:r>
      <w:r>
        <w:rPr>
          <w:b/>
          <w:bCs/>
        </w:rPr>
        <w:t xml:space="preserve">Продуктові цілі</w:t>
      </w:r>
      <w:r>
        <w:t xml:space="preserve"> описують цінність для користувачів, </w:t>
      </w:r>
      <w:r>
        <w:rPr>
          <w:b/>
          <w:bCs/>
        </w:rPr>
        <w:t xml:space="preserve">інженерні цілі</w:t>
      </w:r>
      <w:r>
        <w:t xml:space="preserve"> — якість самої системи.</w:t>
      </w:r>
    </w:p>
    <w:p>
      <w:pPr>
        <w:pStyle w:val="Heading2"/>
      </w:pPr>
      <w:r>
        <w:t xml:space="preserve">3.1 Продуктові цілі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538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8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Ціль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G-P1</w:t>
            </w:r>
          </w:p>
        </w:tc>
        <w:tc>
          <w:tcPr>
            <w:tcW w:type="dxa" w:w="8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Викладач може самостійно створити курс, структурувати його (модулі → уроки), опублікувати та архівувати.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G-P2</w:t>
            </w:r>
          </w:p>
        </w:tc>
        <w:tc>
          <w:tcPr>
            <w:tcW w:type="dxa" w:w="8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Студент може знайти потрібний курс через повнотекстовий пошук із фільтрами.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G-P3</w:t>
            </w:r>
          </w:p>
        </w:tc>
        <w:tc>
          <w:tcPr>
            <w:tcW w:type="dxa" w:w="8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Студент може записатися на курс і завжди бачить свій поточний прогрес.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G-P4</w:t>
            </w:r>
          </w:p>
        </w:tc>
        <w:tc>
          <w:tcPr>
            <w:tcW w:type="dxa" w:w="8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Завершення курсу автоматично формує сертифікат, який можна перевірити, і надсилає email-сповіщення — без ручних дій.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G-P5</w:t>
            </w:r>
          </w:p>
        </w:tc>
        <w:tc>
          <w:tcPr>
            <w:tcW w:type="dxa" w:w="8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Доступ до кожної функції контролюється роллю (Guest, Student, Instructor, Admin).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3.2 Інженерні цілі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538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8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Ціль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G-E1</w:t>
            </w:r>
          </w:p>
        </w:tc>
        <w:tc>
          <w:tcPr>
            <w:tcW w:type="dxa" w:w="8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Незалежні сервіси з власними даними (Database per Service, Clean Architecture у кожному).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G-E2</w:t>
            </w:r>
          </w:p>
        </w:tc>
        <w:tc>
          <w:tcPr>
            <w:tcW w:type="dxa" w:w="8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Надійна асинхронна інтеграція: повторні спроби (retry), dead-letter queues, ідемпотентні споживачі повідомлень.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G-E3</w:t>
            </w:r>
          </w:p>
        </w:tc>
        <w:tc>
          <w:tcPr>
            <w:tcW w:type="dxa" w:w="8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Збій некритичного компонента (пошук, email) не ламає основні сценарії.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G-E4</w:t>
            </w:r>
          </w:p>
        </w:tc>
        <w:tc>
          <w:tcPr>
            <w:tcW w:type="dxa" w:w="8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Система спостережувана: структуровані логи, пов'язані між сервісами, health checks.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G-E5</w:t>
            </w:r>
          </w:p>
        </w:tc>
        <w:tc>
          <w:tcPr>
            <w:tcW w:type="dxa" w:w="8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Система відтворювана: запуск локально однією командою, кожна зміна проходить автоматичний CI, система розгортається в хмарі.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4. Очікування та критерії прийняття</w:t>
      </w:r>
    </w:p>
    <w:p>
      <w:pPr>
        <w:keepNext w:val="false"/>
      </w:pPr>
      <w:r>
        <w:t xml:space="preserve">Кожен критерій сформульовано так, щоб його можна було перевірити демонстрацією або автоматичним тестом. Ідентифікатори використовуються в Roadmap і тестах.</w:t>
      </w:r>
    </w:p>
    <w:p>
      <w:pPr>
        <w:pStyle w:val="Heading2"/>
      </w:pPr>
      <w:r>
        <w:t xml:space="preserve">4.1 Функціональні критерії прийняття</w:t>
      </w:r>
    </w:p>
    <w:p>
      <w:pPr>
        <w:keepNext/>
      </w:pPr>
      <w:r>
        <w:rPr>
          <w:b/>
          <w:bCs/>
        </w:rPr>
        <w:t xml:space="preserve">Ідентифікація та доступ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538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8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Критерій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AC-01</w:t>
            </w:r>
          </w:p>
        </w:tc>
        <w:tc>
          <w:tcPr>
            <w:tcW w:type="dxa" w:w="8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Якщо</w:t>
            </w:r>
            <w:r>
              <w:t xml:space="preserve"> email не зареєстрований, </w:t>
            </w:r>
            <w:r>
              <w:rPr>
                <w:b/>
                <w:bCs/>
              </w:rPr>
              <w:t xml:space="preserve">коли</w:t>
            </w:r>
            <w:r>
              <w:t xml:space="preserve"> гість реєструється як Student або Instructor, </w:t>
            </w:r>
            <w:r>
              <w:rPr>
                <w:b/>
                <w:bCs/>
              </w:rPr>
              <w:t xml:space="preserve">тоді</w:t>
            </w:r>
            <w:r>
              <w:t xml:space="preserve"> акаунт створюється (HTTP 201), а пароль зберігається лише у вигляді BCrypt-хешу.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AC-02</w:t>
            </w:r>
          </w:p>
        </w:tc>
        <w:tc>
          <w:tcPr>
            <w:tcW w:type="dxa" w:w="8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Якщо</w:t>
            </w:r>
            <w:r>
              <w:t xml:space="preserve"> email уже зареєстрований, </w:t>
            </w:r>
            <w:r>
              <w:rPr>
                <w:b/>
                <w:bCs/>
              </w:rPr>
              <w:t xml:space="preserve">коли</w:t>
            </w:r>
            <w:r>
              <w:t xml:space="preserve"> гість реєструється з ним, </w:t>
            </w:r>
            <w:r>
              <w:rPr>
                <w:b/>
                <w:bCs/>
              </w:rPr>
              <w:t xml:space="preserve">тоді</w:t>
            </w:r>
            <w:r>
              <w:t xml:space="preserve"> запит відхиляється (HTTP 409) і другий акаунт не створюється.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AC-03</w:t>
            </w:r>
          </w:p>
        </w:tc>
        <w:tc>
          <w:tcPr>
            <w:tcW w:type="dxa" w:w="8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Якщо</w:t>
            </w:r>
            <w:r>
              <w:t xml:space="preserve"> облікові дані правильні, </w:t>
            </w:r>
            <w:r>
              <w:rPr>
                <w:b/>
                <w:bCs/>
              </w:rPr>
              <w:t xml:space="preserve">коли</w:t>
            </w:r>
            <w:r>
              <w:t xml:space="preserve"> користувач входить у систему, </w:t>
            </w:r>
            <w:r>
              <w:rPr>
                <w:b/>
                <w:bCs/>
              </w:rPr>
              <w:t xml:space="preserve">тоді</w:t>
            </w:r>
            <w:r>
              <w:t xml:space="preserve"> він отримує access token (дійсний 15 хв) і refresh token (дійсний 7 днів).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AC-04</w:t>
            </w:r>
          </w:p>
        </w:tc>
        <w:tc>
          <w:tcPr>
            <w:tcW w:type="dxa" w:w="8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Якщо</w:t>
            </w:r>
            <w:r>
              <w:t xml:space="preserve"> refresh token дійсний, </w:t>
            </w:r>
            <w:r>
              <w:rPr>
                <w:b/>
                <w:bCs/>
              </w:rPr>
              <w:t xml:space="preserve">коли</w:t>
            </w:r>
            <w:r>
              <w:t xml:space="preserve"> його використано, </w:t>
            </w:r>
            <w:r>
              <w:rPr>
                <w:b/>
                <w:bCs/>
              </w:rPr>
              <w:t xml:space="preserve">тоді</w:t>
            </w:r>
            <w:r>
              <w:t xml:space="preserve"> видається нова пара токенів, а старий refresh token більше не можна використати (ротація).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AC-05</w:t>
            </w:r>
          </w:p>
        </w:tc>
        <w:tc>
          <w:tcPr>
            <w:tcW w:type="dxa" w:w="8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Якщо</w:t>
            </w:r>
            <w:r>
              <w:t xml:space="preserve"> запит не має дійсного токена або роль недостатня, </w:t>
            </w:r>
            <w:r>
              <w:rPr>
                <w:b/>
                <w:bCs/>
              </w:rPr>
              <w:t xml:space="preserve">коли</w:t>
            </w:r>
            <w:r>
              <w:t xml:space="preserve"> він надходить до захищеного endpoint, </w:t>
            </w:r>
            <w:r>
              <w:rPr>
                <w:b/>
                <w:bCs/>
              </w:rPr>
              <w:t xml:space="preserve">тоді</w:t>
            </w:r>
            <w:r>
              <w:t xml:space="preserve"> він відхиляється з кодом 401 / 403 відповідно.</w:t>
            </w:r>
          </w:p>
        </w:tc>
      </w:tr>
    </w:tbl>
    <w:p>
      <w:pPr>
        <w:spacing w:after="120"/>
      </w:pPr>
    </w:p>
    <w:p>
      <w:pPr>
        <w:keepNext/>
      </w:pPr>
      <w:r>
        <w:rPr>
          <w:b/>
          <w:bCs/>
        </w:rPr>
        <w:t xml:space="preserve">Керування курсами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538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8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Критерій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AC-06</w:t>
            </w:r>
          </w:p>
        </w:tc>
        <w:tc>
          <w:tcPr>
            <w:tcW w:type="dxa" w:w="8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Викладач може створити курс і додати до нього модулі та уроки; редагувати курс може лише його власник (та Admin).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AC-07</w:t>
            </w:r>
          </w:p>
        </w:tc>
        <w:tc>
          <w:tcPr>
            <w:tcW w:type="dxa" w:w="8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Якщо</w:t>
            </w:r>
            <w:r>
              <w:t xml:space="preserve"> курс не має хоча б одного модуля з хоча б одним уроком, </w:t>
            </w:r>
            <w:r>
              <w:rPr>
                <w:b/>
                <w:bCs/>
              </w:rPr>
              <w:t xml:space="preserve">коли</w:t>
            </w:r>
            <w:r>
              <w:t xml:space="preserve"> викладач публікує його, </w:t>
            </w:r>
            <w:r>
              <w:rPr>
                <w:b/>
                <w:bCs/>
              </w:rPr>
              <w:t xml:space="preserve">тоді</w:t>
            </w:r>
            <w:r>
              <w:t xml:space="preserve"> публікація відхиляється з помилкою валідації.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AC-08</w:t>
            </w:r>
          </w:p>
        </w:tc>
        <w:tc>
          <w:tcPr>
            <w:tcW w:type="dxa" w:w="8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Якщо</w:t>
            </w:r>
            <w:r>
              <w:t xml:space="preserve"> чернетка курсу коректна, </w:t>
            </w:r>
            <w:r>
              <w:rPr>
                <w:b/>
                <w:bCs/>
              </w:rPr>
              <w:t xml:space="preserve">коли</w:t>
            </w:r>
            <w:r>
              <w:t xml:space="preserve"> її опубліковано, </w:t>
            </w:r>
            <w:r>
              <w:rPr>
                <w:b/>
                <w:bCs/>
              </w:rPr>
              <w:t xml:space="preserve">тоді</w:t>
            </w:r>
            <w:r>
              <w:t xml:space="preserve"> статус змінюється на Published і курс стає доступним у пошуку.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AC-09</w:t>
            </w:r>
          </w:p>
        </w:tc>
        <w:tc>
          <w:tcPr>
            <w:tcW w:type="dxa" w:w="8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Якщо</w:t>
            </w:r>
            <w:r>
              <w:t xml:space="preserve"> курс опублікований, </w:t>
            </w:r>
            <w:r>
              <w:rPr>
                <w:b/>
                <w:bCs/>
              </w:rPr>
              <w:t xml:space="preserve">коли</w:t>
            </w:r>
            <w:r>
              <w:t xml:space="preserve"> його архівовано, </w:t>
            </w:r>
            <w:r>
              <w:rPr>
                <w:b/>
                <w:bCs/>
              </w:rPr>
              <w:t xml:space="preserve">тоді</w:t>
            </w:r>
            <w:r>
              <w:t xml:space="preserve"> він зникає з результатів пошуку і нові записи на нього не приймаються.</w:t>
            </w:r>
          </w:p>
        </w:tc>
      </w:tr>
    </w:tbl>
    <w:p>
      <w:pPr>
        <w:spacing w:after="120"/>
      </w:pPr>
    </w:p>
    <w:p>
      <w:pPr>
        <w:keepNext/>
      </w:pPr>
      <w:r>
        <w:rPr>
          <w:b/>
          <w:bCs/>
        </w:rPr>
        <w:t xml:space="preserve">Пошук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538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8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Критерій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AC-10</w:t>
            </w:r>
          </w:p>
        </w:tc>
        <w:tc>
          <w:tcPr>
            <w:tcW w:type="dxa" w:w="8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Пошуковий запит шукає збіги в назві та описі курсу; збіги в назві мають вищий пріоритет, ніж збіги в описі.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AC-11</w:t>
            </w:r>
          </w:p>
        </w:tc>
        <w:tc>
          <w:tcPr>
            <w:tcW w:type="dxa" w:w="8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Результати пошуку можна фільтрувати за категорією та рівнем, сортувати за релевантністю або датою публікації; результати розбиті на сторінки.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AC-12</w:t>
            </w:r>
          </w:p>
        </w:tc>
        <w:tc>
          <w:tcPr>
            <w:tcW w:type="dxa" w:w="8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У результатах пошуку відображаються лише опубліковані курси.</w:t>
            </w:r>
          </w:p>
        </w:tc>
      </w:tr>
    </w:tbl>
    <w:p>
      <w:pPr>
        <w:spacing w:after="120"/>
      </w:pPr>
    </w:p>
    <w:p>
      <w:pPr>
        <w:keepNext/>
      </w:pPr>
      <w:r>
        <w:rPr>
          <w:b/>
          <w:bCs/>
        </w:rPr>
        <w:t xml:space="preserve">Запис на курс і прогрес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538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8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Критерій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AC-13</w:t>
            </w:r>
          </w:p>
        </w:tc>
        <w:tc>
          <w:tcPr>
            <w:tcW w:type="dxa" w:w="8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Якщо</w:t>
            </w:r>
            <w:r>
              <w:t xml:space="preserve"> курс опублікований, </w:t>
            </w:r>
            <w:r>
              <w:rPr>
                <w:b/>
                <w:bCs/>
              </w:rPr>
              <w:t xml:space="preserve">коли</w:t>
            </w:r>
            <w:r>
              <w:t xml:space="preserve"> студент записується на нього, </w:t>
            </w:r>
            <w:r>
              <w:rPr>
                <w:b/>
                <w:bCs/>
              </w:rPr>
              <w:t xml:space="preserve">тоді</w:t>
            </w:r>
            <w:r>
              <w:t xml:space="preserve"> створюється запис на курс і автоматично створюється запис прогресу з 0%.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AC-14</w:t>
            </w:r>
          </w:p>
        </w:tc>
        <w:tc>
          <w:tcPr>
            <w:tcW w:type="dxa" w:w="8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Якщо</w:t>
            </w:r>
            <w:r>
              <w:t xml:space="preserve"> студент уже записаний на курс, </w:t>
            </w:r>
            <w:r>
              <w:rPr>
                <w:b/>
                <w:bCs/>
              </w:rPr>
              <w:t xml:space="preserve">коли</w:t>
            </w:r>
            <w:r>
              <w:t xml:space="preserve"> він записується повторно, </w:t>
            </w:r>
            <w:r>
              <w:rPr>
                <w:b/>
                <w:bCs/>
              </w:rPr>
              <w:t xml:space="preserve">тоді</w:t>
            </w:r>
            <w:r>
              <w:t xml:space="preserve"> дублікат не створюється; скасований запис натомість відновлюється.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AC-15</w:t>
            </w:r>
          </w:p>
        </w:tc>
        <w:tc>
          <w:tcPr>
            <w:tcW w:type="dxa" w:w="8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Коли</w:t>
            </w:r>
            <w:r>
              <w:t xml:space="preserve"> студент позначає урок як завершений, </w:t>
            </w:r>
            <w:r>
              <w:rPr>
                <w:b/>
                <w:bCs/>
              </w:rPr>
              <w:t xml:space="preserve">тоді</w:t>
            </w:r>
            <w:r>
              <w:t xml:space="preserve"> прогрес курсу перераховується як завершені уроки / усі уроки; повторне позначення того самого уроку не змінює результат.</w:t>
            </w:r>
          </w:p>
        </w:tc>
      </w:tr>
    </w:tbl>
    <w:p>
      <w:pPr>
        <w:spacing w:after="120"/>
      </w:pPr>
    </w:p>
    <w:p>
      <w:pPr>
        <w:keepNext/>
      </w:pPr>
      <w:r>
        <w:rPr>
          <w:b/>
          <w:bCs/>
        </w:rPr>
        <w:t xml:space="preserve">Сертифікати та сповіщення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538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8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Критерій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AC-16</w:t>
            </w:r>
          </w:p>
        </w:tc>
        <w:tc>
          <w:tcPr>
            <w:tcW w:type="dxa" w:w="8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Коли</w:t>
            </w:r>
            <w:r>
              <w:t xml:space="preserve"> студент завершує останній урок курсу, </w:t>
            </w:r>
            <w:r>
              <w:rPr>
                <w:b/>
                <w:bCs/>
              </w:rPr>
              <w:t xml:space="preserve">тоді</w:t>
            </w:r>
            <w:r>
              <w:t xml:space="preserve"> видається рівно один сертифікат з унікальним номером у форматі LF-{рік}-{8 символів}.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AC-17</w:t>
            </w:r>
          </w:p>
        </w:tc>
        <w:tc>
          <w:tcPr>
            <w:tcW w:type="dxa" w:w="8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Сертифікат можна перевірити за його ідентифікатором через публічний endpoint.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AC-18</w:t>
            </w:r>
          </w:p>
        </w:tc>
        <w:tc>
          <w:tcPr>
            <w:tcW w:type="dxa" w:w="8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Студент отримує email під час запису на курс і під час видачі сертифіката (у середовищі розробки листи перехоплює MailHog).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4.2 Нефункціональні критерії прийняття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400"/>
        <w:gridCol w:w="6138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Область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Критерій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NFR-01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Відтворюваність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Уся система (сервіси + інфраструктура) запускається локально однією командою docker compose up, а всі endpoints /health/ready повідомляють про справний стан.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NFR-02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Надійність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Кожен споживач повідомлень ідемпотентний: повторна доставка тієї самої події не створює дублікатів даних. Перевіряється автоматичними тестами.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NFR-03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Надійність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Невдало оброблені повідомлення повторюються з експоненційною затримкою (5 спроб, від 1 с до 30 с), після чого переміщуються в error queue; жодне повідомлення не губиться непомітно.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NFR-04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Ізоляція збоїв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Якщо Elasticsearch недоступний, публікація курсу все одно успішна; пошуковий індекс наздоганяє зміни після відновлення Elasticsearch.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NFR-05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Узгодженість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Щойно опублікований курс з'являється в пошуку протягом 5 секунд за нормальних умов (цільове значення для eventual consistency).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NFR-06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Безпека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Паролі та refresh tokens ніколи не зберігаються у відкритому вигляді; секрети не потрапляють у репозиторій.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NFR-07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Спостережуваність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Кожен запит і кожне повідомлення мають Correlation ID, за яким їх можна простежити між сервісами в Seq.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NFR-08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Постачання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Кожен pull request у main автоматично збирається й тестується; прямі push у main заблоковані.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NFR-09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Розгортання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Система розгорнута в Azure (Container Apps), образи зберігаються в container registry, секрети — у Key Vault.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NFR-10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Продуктивність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Пошук відповідає протягом 500 мс (p95) на наборі до 10 000 курсів у референсному середовищі.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Цільова аудиторія, зацікавлені сторони та обмеження</w:t>
      </w:r>
    </w:p>
    <w:p>
      <w:pPr>
        <w:pStyle w:val="Heading2"/>
      </w:pPr>
      <w:r>
        <w:t xml:space="preserve">5.1 Цільова аудиторія (персони користувачів)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300"/>
        <w:gridCol w:w="4638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Персона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Хто це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Що потрібно від LearnFlow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Guest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Відвідувач, який ще не зареєструвався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Переглядати каталог і шукати курси, читати описи, швидко зареєструватися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Student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Слухач, який проходить один або кілька курсів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Знайти курс, записатися, бачити зрозумілий прогрес, отримати сертифікат як підтвердження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Instructor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Незалежний автор або внутрішній тренер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Швидко створити структуру курсу, опублікувати його, бачити, хто записався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Admin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Оператор платформи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Керувати користувачами та ролями, модерувати й архівувати курси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5.2 Зацікавлені сторони (stakeholders)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438"/>
        <w:gridCol w:w="160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Stakeholder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Роль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Інтерес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Вплив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Дмитро Дяківський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Власник продукту, архітектор, єдиний розробник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Робочий продукт; демонстрація інженерних практик рівня senior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Високий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Викладач курсу / рецензент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Оцінює проєкт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Чіткі цілі, дисципліна планування, задокументовані рішення, виконаний обсяг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Високий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Технічні інтерв'юери / потенційні роботодавці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Переглядають репозиторій як портфоліо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Якість архітектури й коду, CI/CD, тести, документація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Середній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Викладачі (цільові користувачі)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Створюють і публікують контент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Простий конструктор курсів, контроль над контентом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Низький (представлені персонами)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Студенти (цільові користувачі)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Споживають контент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Зручний пошук, видимий прогрес, сертифікати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Низький (представлені персонами)</w:t>
            </w:r>
          </w:p>
        </w:tc>
      </w:tr>
    </w:tbl>
    <w:p>
      <w:pPr>
        <w:spacing w:after="120"/>
      </w:pPr>
    </w:p>
    <w:p>
      <w:pPr>
        <w:keepNext w:val="false"/>
      </w:pPr>
      <w:r>
        <w:t xml:space="preserve">Цільові користувачі не доступні безпосередньо під час розробки; їхні потреби представлені персонами вище й перевіряються через наскрізні (end-to-end) сценарії.</w:t>
      </w:r>
    </w:p>
    <w:p>
      <w:pPr>
        <w:pStyle w:val="Heading2"/>
      </w:pPr>
      <w:r>
        <w:t xml:space="preserve">5.3 Обмеження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00"/>
        <w:gridCol w:w="4038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Тип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Обмеження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Вплив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Команда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Один розробник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Обсяг обмежений MVP; функціональність суворо пріоритизується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Час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Розробка паралельно з основною роботою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Робота розбита на невеликі етапи, кожен з яких завершується самостійно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Бюджет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Лише безкоштовні або дешеві хмарні тарифи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Прості сервіси Azure (Container Apps), без преміум-тарифів; інфраструктуру можна зменшувати між демонстраціями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Технології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.NET 8, MongoDB, RabbitMQ (MassTransit), Elasticsearch, Angular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Фіксуються в ADR; зміна вимагає нового ADR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Архітектура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Database per Service; жоден сервіс не звертається до чужої бази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Дані між сервісами передаються лише через події або API; використовуються денормалізовані знімки даних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Безпека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Власний Identity Service (з навчальною метою)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Прийнятно для цього проєкту; у production використовувався б Keycloak / Auth0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Середовище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Email у середовищі розробки надсилається в MailHog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Реальна доставка листів поза межами MVP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5.4 Припущення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Контент курсів — це текст і посилання; відеофайли розміщуються на зовнішніх ресурсах.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Невелика затримка між публікацією курсу та його появою в пошуку прийнятна для LMS.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Обсяг даних у демонстраційному середовищі невеликий (тисячі, а не мільйони записів).</w:t>
      </w:r>
    </w:p>
    <w:p>
      <w:pPr>
        <w:pStyle w:val="Heading1"/>
      </w:pPr>
      <w:r>
        <w:t xml:space="preserve">6. Межі проєкту (scope)</w:t>
      </w:r>
    </w:p>
    <w:p>
      <w:pPr>
        <w:pStyle w:val="Heading2"/>
      </w:pPr>
      <w:r>
        <w:t xml:space="preserve">6.1 Входить у MVP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Реєстрація, вхід, JWT з ротацією refresh token, доступ на основі ролей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Створення курсів із модулями й уроками; життєвий цикл публікації та архівування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Повнотекстовий пошук курсів із фільтрами, сортуванням і пагінацією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Запис на курс, відстеження прогресу, автоматичне завершення курсу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Автоматичні сертифікати та email-сповіщення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Gateway, структуроване логування, health checks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Автоматичні тести, CI-пайплайн, розгортання в Azure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Angular-клієнт, що покриває всі основні сценарії користувачів</w:t>
      </w:r>
    </w:p>
    <w:p>
      <w:pPr>
        <w:pStyle w:val="Heading2"/>
      </w:pPr>
      <w:r>
        <w:t xml:space="preserve">6.2 Не входить у MVP (можливий подальший розвиток)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Платежі та платні курси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Хостинг і стрімінг відео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Тести, завдання та оцінювання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Коментарі, рейтинги, відгуки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Мобільні застосунки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Multi-tenancy та white-labelling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Зовнішні провайдери ідентифікації (вхід через Google, Microsoft)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Гарантована доставка подій через Outbox pattern (запланована як етап посилення надійності)</w:t>
      </w:r>
    </w:p>
    <w:p>
      <w:pPr>
        <w:pStyle w:val="Heading1"/>
      </w:pPr>
      <w:r>
        <w:t xml:space="preserve">7. Критерії успіху</w:t>
      </w:r>
    </w:p>
    <w:p>
      <w:pPr>
        <w:keepNext w:val="false"/>
      </w:pPr>
      <w:r>
        <w:t xml:space="preserve">Проєкт вважається успішним, коли: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Усі функціональні критерії </w:t>
      </w:r>
      <w:r>
        <w:rPr>
          <w:b/>
          <w:bCs/>
        </w:rPr>
        <w:t xml:space="preserve">AC-01 … AC-18</w:t>
      </w:r>
      <w:r>
        <w:t xml:space="preserve"> можна продемонструвати наскрізно за одну сесію: реєстрація → створення й публікація курсу → пошук курсу → запис → проходження всіх уроків → отримання сертифіката й email.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Усі нефункціональні критерії </w:t>
      </w:r>
      <w:r>
        <w:rPr>
          <w:b/>
          <w:bCs/>
        </w:rPr>
        <w:t xml:space="preserve">NFR-01 … NFR-10</w:t>
      </w:r>
      <w:r>
        <w:t xml:space="preserve"> виконано й, де можливо, перевірено автоматично (тести, CI-перевірки, health checks).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Система працює в Azure і доступна за публічною адресою.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Кожне суттєве архітектурне рішення задокументоване у вигляді ADR.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LearnFlow — Vision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/>
    </w:pPr>
    <w:rPr>
      <w:rFonts w:ascii="Arial" w:cs="Arial" w:eastAsia="Arial" w:hAnsi="Arial"/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footnotes" Target="footnote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customXml" Target="../customXml/item1.xml"/><Relationship Id="rId4" Type="http://schemas.openxmlformats.org/officeDocument/2006/relationships/endnotes" Target="endnotes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A4C73B7C625E434987C3DF62EA336FFB" ma:contentTypeVersion="10" ma:contentTypeDescription="Створення нового документа." ma:contentTypeScope="" ma:versionID="c56d80f0a9e0324ddaa53aa1e58914ce">
  <xsd:schema xmlns:xsd="http://www.w3.org/2001/XMLSchema" xmlns:xs="http://www.w3.org/2001/XMLSchema" xmlns:p="http://schemas.microsoft.com/office/2006/metadata/properties" xmlns:ns2="abc61eb2-cd82-467c-acdd-455c62b00dca" xmlns:ns3="c67751ab-10b9-4f03-8fa6-857986027d4d" targetNamespace="http://schemas.microsoft.com/office/2006/metadata/properties" ma:root="true" ma:fieldsID="c2acad0889a0a240ce4895314bad57bd" ns2:_="" ns3:_="">
    <xsd:import namespace="abc61eb2-cd82-467c-acdd-455c62b00dca"/>
    <xsd:import namespace="c67751ab-10b9-4f03-8fa6-857986027d4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c61eb2-cd82-467c-acdd-455c62b00dc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Теги зображень" ma:readOnly="false" ma:fieldId="{5cf76f15-5ced-4ddc-b409-7134ff3c332f}" ma:taxonomyMulti="true" ma:sspId="85d8998b-9c0f-4980-9459-627a482aa71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7751ab-10b9-4f03-8fa6-857986027d4d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27552c0-392d-436b-8379-84eddf72c2ff}" ma:internalName="TaxCatchAll" ma:showField="CatchAllData" ma:web="c67751ab-10b9-4f03-8fa6-857986027d4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bc61eb2-cd82-467c-acdd-455c62b00dca" xsi:nil="true"/>
    <lcf76f155ced4ddcb4097134ff3c332f xmlns="abc61eb2-cd82-467c-acdd-455c62b00dca">
      <Terms xmlns="http://schemas.microsoft.com/office/infopath/2007/PartnerControls"/>
    </lcf76f155ced4ddcb4097134ff3c332f>
    <TaxCatchAll xmlns="c67751ab-10b9-4f03-8fa6-857986027d4d" xsi:nil="true"/>
  </documentManagement>
</p:properties>
</file>

<file path=customXml/itemProps1.xml><?xml version="1.0" encoding="utf-8"?>
<ds:datastoreItem xmlns:ds="http://schemas.openxmlformats.org/officeDocument/2006/customXml" ds:itemID="{EA59E39A-B2FE-4CAC-8DB9-9522A086A76F}"/>
</file>

<file path=customXml/itemProps2.xml><?xml version="1.0" encoding="utf-8"?>
<ds:datastoreItem xmlns:ds="http://schemas.openxmlformats.org/officeDocument/2006/customXml" ds:itemID="{A750A083-492F-4E14-BB5E-A63CF736EDDF}"/>
</file>

<file path=customXml/itemProps3.xml><?xml version="1.0" encoding="utf-8"?>
<ds:datastoreItem xmlns:ds="http://schemas.openxmlformats.org/officeDocument/2006/customXml" ds:itemID="{2B3238DD-C1FB-4462-A445-770CD7B04E29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2026-09-21T20:01:51Z</dcterms:created>
  <dcterms:modified xsi:type="dcterms:W3CDTF">2026-09-21T20:01:51Z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0x010100A4C73B7C625E434987C3DF62EA336FFB</vt:lpwstr>
  </property>
</Properties>
</file>