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LearnFlow — Архітектура системи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Проєкт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LearnFlow — платформа електронного навчання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Власник документа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Дмитро Дяківський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Версія / статус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 — на погодження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07.10.2026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документи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Специфікація вимог (SRS), Vision Document, Roadmap, записи ADR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Призначення документа</w:t>
      </w:r>
    </w:p>
    <w:p>
      <w:pPr>
        <w:keepNext w:val="false"/>
      </w:pPr>
      <w:r>
        <w:t xml:space="preserve">Документ описує загальну архітектуру LearnFlow: з яких частин складається система, як вони взаємодіють, де зберігаються дані та які якісні характеристики забезпечує кожне рішення. Опис побудований за моделлю C4: від контексту системи до внутрішньої структури окремого сервісу.</w:t>
      </w:r>
    </w:p>
    <w:p>
      <w:pPr>
        <w:pStyle w:val="Heading1"/>
      </w:pPr>
      <w:r>
        <w:t xml:space="preserve">2. Архітектурні драйвери</w:t>
      </w:r>
    </w:p>
    <w:p>
      <w:pPr>
        <w:keepNext w:val="false"/>
      </w:pPr>
      <w:r>
        <w:t xml:space="preserve">Архітектура — це не вибір модних технологій, а відповідь на конкретні вимоги. Нижче — чинники, які визначили форму системи.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Драйвер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Наслідок для архітектури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має бути повнотекстовим і швидким (NFR-10)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Окреме сховище пошуку (Elasticsearch) як модель читання, окремий сервіс пошуку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Збій пошуку не повинен блокувати публікацію курсів (NFR-04)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Зв'язок через події, а не прямий виклик; eventual consistency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Повідомлення не губляться, повтори не псують дані (NFR-02, NFR-03)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Брокер повідомлень із повторами та чергою помилок; ідемпотентні споживачі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Проблему потрібно знаходити за кілька хвилин (NFR-07)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Структуровані логи з Correlation ID, health checks, розподілене трасування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Система має запускатися однією командою (NFR-01)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Контейнеризація всіх компонентів, конфігурація через змінні середовища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Навчальна мета: показати практики production-систем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Мікросервіси, Clean Architecture, CQRS, database per service</w:t>
            </w:r>
          </w:p>
        </w:tc>
      </w:tr>
    </w:tbl>
    <w:p>
      <w:pPr>
        <w:spacing w:after="120"/>
      </w:pPr>
    </w:p>
    <w:p>
      <w:pPr>
        <w:keepNext w:val="false"/>
      </w:pPr>
      <w:r>
        <w:rPr>
          <w:b/>
          <w:bCs/>
        </w:rPr>
        <w:t xml:space="preserve">Чесне застереження.</w:t>
      </w:r>
      <w:r>
        <w:t xml:space="preserve"> Для продукту такого обсягу модульний моноліт був би раціональнішим вибором: менше інфраструктури, простіші транзакції, швидший старт. Мікросервіси обрано свідомо як навчальну й демонстраційну мету, а не тому, що цього вимагає навантаження. Типова помилка — обґрунтовувати мікросервіси «масштабованістю» там, де реального навантаження немає.</w:t>
      </w:r>
    </w:p>
    <w:p>
      <w:pPr>
        <w:pStyle w:val="Heading1"/>
      </w:pPr>
      <w:r>
        <w:t xml:space="preserve">3. Рівень 1 — Контекст системи</w:t>
      </w:r>
    </w:p>
    <w:p>
      <w:pPr>
        <w:spacing w:line="240" w:lineRule="auto"/>
        <w:jc w:val="center"/>
      </w:pPr>
      <w:r>
        <w:drawing>
          <wp:inline distT="0" distB="0" distL="0" distR="0">
            <wp:extent cx="5905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</w:pPr>
      <w:r>
        <w:t xml:space="preserve">LearnFlow — самостійна вебсистема. Єдина зовнішня залежність — поштовий сервіс для надсилання листів. Усі ролі працюють через браузер; окремого застосунку для встановлення немає.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Рівень 2 — Контейнери</w:t>
      </w:r>
    </w:p>
    <w:p>
      <w:pPr>
        <w:spacing w:line="240" w:lineRule="auto"/>
        <w:jc w:val="center"/>
      </w:pPr>
      <w:r>
        <w:drawing>
          <wp:inline distT="0" distB="0" distL="0" distR="0">
            <wp:extent cx="85725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4.1 Відповідальність компонентів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38"/>
        <w:gridCol w:w="17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Відповідальність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Сховище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Синхронний доступ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Angular SPA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Інтерфейс користувача, зберігання токенів, маршрутизація за ролями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через Gateway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 Gateway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Єдина точка входу, маршрутизація, валідація JWT, обмеження частоти запитів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Identity Service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Реєстрація, вхід, видача й ротація токенів, ролі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MongoDB: identity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так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 Service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Курси, модулі, уроки, життєвий цикл публікації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MongoDB: courses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так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Enrollment Service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Записи студентів на курси, бізнес-правила запису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MongoDB: enrollments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так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Progress Service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Прогрес проходження, визначення завершення курсу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MongoDB: progress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так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 Service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Індексація курсів і повнотекстовий пошук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Elasticsearch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так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Certificate Service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Видача та перевірка сертифікатів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MongoDB: certificates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так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Notification Service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Надсилання листів; не має HTTP-інтерфейсу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ні</w:t>
            </w:r>
          </w:p>
        </w:tc>
      </w:tr>
    </w:tbl>
    <w:p>
      <w:pPr>
        <w:spacing w:after="120"/>
      </w:pPr>
    </w:p>
    <w:p>
      <w:pPr>
        <w:keepNext w:val="false"/>
      </w:pPr>
      <w:r>
        <w:rPr>
          <w:b/>
          <w:bCs/>
        </w:rPr>
        <w:t xml:space="preserve">Чому Gateway окремо.</w:t>
      </w:r>
      <w:r>
        <w:t xml:space="preserve"> Він знімає з кожного сервісу три наскрізні задачі: перевірку підпису токена, обмеження частоти запитів і єдину точку для CORS та маршрутизації. Сервіси нижче по ланцюжку отримують уже перевірені дані користувача в заголовках і не дублюють логіку автентифікації. Типова помилка — валідувати токен у кожному сервісі окремо, а потім розсинхронізувати конфігурацію між ними.</w:t>
      </w:r>
    </w:p>
    <w:p>
      <w:pPr>
        <w:pStyle w:val="Heading1"/>
      </w:pPr>
      <w:r>
        <w:t xml:space="preserve">5. Рівень 3 — Внутрішня структура сервісу</w:t>
      </w:r>
    </w:p>
    <w:p>
      <w:pPr>
        <w:keepNext w:val="false"/>
      </w:pPr>
      <w:r>
        <w:t xml:space="preserve">Кожен сервіс побудований за Clean Architecture з чотирма шарами й правилом: залежності спрямовані лише всередину.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Шар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Що містить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Від чого залежить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Domain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Сутності, правила, інваріанти (наприклад, курс без уроків не публікується)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ні від чого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Application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Команди й запити (CQRS), обробники, валідація, контракти репозиторіїв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Domain, спільні контракти подій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Infrastructure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Доступ до сховища, публікація та споживання подій, зовнішні виклики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Application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HTTP-контролери, конфігурація, middleware, health checks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Application, Infrastructure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Поділ на команди й запити означає, що зміна стану й читання даних проходять різними шляхами. Це дає змогу оптимізувати читання незалежно від запису — саме тому пошук може працювати на окремому сховищі. Event Sourcing навмисно не застосовується: він додав би складності без потреби для цього обсягу вимог.</w:t>
      </w:r>
    </w:p>
    <w:p>
      <w:pPr>
        <w:pStyle w:val="Heading1"/>
        <w:pageBreakBefore/>
      </w:pPr>
      <w:r>
        <w:t xml:space="preserve">6. Взаємодія між сервісами</w:t>
      </w:r>
    </w:p>
    <w:p>
      <w:pPr>
        <w:pStyle w:val="Heading2"/>
      </w:pPr>
      <w:r>
        <w:t xml:space="preserve">6.1 Правило вибору способу взаємодії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Критерій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Синхронний виклик (HTTP)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Подія (брокер)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Коли застосовується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Потрібна відповідь негайно, щоб продовжити операцію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Інші сервіси мають дізнатися про факт, що вже стався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Приклад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 на курс перевіряє статус курсу в Course Service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Публікація курсу повідомляє про це пошук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Зв'язність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Висока: виклик падає — падає операція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Низька: споживач може бути недоступним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Ціна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Простіше, але ланцюжок відмов довший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Складніше: дублікати, порядок, eventual consistency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Назва події формулюється у минулому часі (курс опубліковано, студента записано), бо подія описує доконаний факт, а не команду. Типова помилка — надсилати через брокер команди («створи сертифікат»): це перетворює брокер на повільний HTTP і повертає жорстку зв'язність.</w:t>
      </w:r>
    </w:p>
    <w:p>
      <w:pPr>
        <w:pStyle w:val="Heading2"/>
      </w:pPr>
      <w:r>
        <w:t xml:space="preserve">6.2 Потік подій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Подія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Публікує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Споживає і що робить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CoursePublished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 — індексує курс; Progress — зберігає структуру курсу локально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CourseUpdated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 — оновлює документ; Progress — оновлює структуру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CourseArchived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 — прибирає з індексу; Enrollment — зупиняє нові записи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StudentEnrolled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Enrollment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Progress — створює запис прогресу; Notification — лист про запис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CourseCompleted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Progress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Certificate — видає сертифікат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CertificateIssued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Certificate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Notification — лист із сертифікатом</w:t>
            </w:r>
          </w:p>
        </w:tc>
      </w:tr>
    </w:tbl>
    <w:p>
      <w:pPr>
        <w:spacing w:after="120"/>
      </w:pPr>
    </w:p>
    <w:p>
      <w:pPr>
        <w:keepNext w:val="false"/>
      </w:pPr>
      <w:r>
        <w:rPr>
          <w:b/>
          <w:bCs/>
        </w:rPr>
        <w:t xml:space="preserve">Чому Progress тримає копію структури курсу.</w:t>
      </w:r>
      <w:r>
        <w:t xml:space="preserve"> Щоб порахувати відсоток, потрібно знати загальну кількість уроків. Альтернатива — HTTP-виклик до Course Service на кожне позначення уроку — створює залежність під час виконання: курс недоступний — прогрес не оновлюється. Натомість сервіс зберігає локальну копію структури, оновлювану подіями. Ціна рішення — дублювання даних і можливе відставання копії; це прийнятно, бо структура курсу змінюється рідко.</w:t>
      </w:r>
    </w:p>
    <w:p>
      <w:pPr>
        <w:pStyle w:val="Heading2"/>
      </w:pPr>
      <w:r>
        <w:t xml:space="preserve">6.3 Гарантії доставки та ідемпотентність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Брокер гарантує доставку </w:t>
      </w:r>
      <w:r>
        <w:rPr>
          <w:b/>
          <w:bCs/>
        </w:rPr>
        <w:t xml:space="preserve">щонайменше один раз</w:t>
      </w:r>
      <w:r>
        <w:t xml:space="preserve">, тому повторне надходження повідомлення — нормальний режим роботи, а не збій.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Кожен споживач перевіряє, чи подію вже оброблено: або унікальним індексом у базі, або перевіркою перед вставкою, або оновленням за ключем (upsert).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Невдала обробка повторюється з наростаючою затримкою; після вичерпання спроб повідомлення переходить у чергу помилок і не зникає.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Подія публікується </w:t>
      </w:r>
      <w:r>
        <w:rPr>
          <w:b/>
          <w:bCs/>
        </w:rPr>
        <w:t xml:space="preserve">після</w:t>
      </w:r>
      <w:r>
        <w:t xml:space="preserve"> збереження даних. Зворотний порядок створює подію про факт, якого не сталося. Повний захист від протилежної проблеми (дані збережено, подія втрачена) дає Outbox pattern — він запланований на етап посилення надійності.</w:t>
      </w:r>
    </w:p>
    <w:p>
      <w:pPr>
        <w:pStyle w:val="Heading2"/>
      </w:pPr>
      <w:r>
        <w:t xml:space="preserve">6.4 Наскрізний сценарій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line="240" w:lineRule="auto"/>
        <w:jc w:val="center"/>
      </w:pPr>
      <w:r>
        <w:drawing>
          <wp:inline distT="0" distB="0" distL="0" distR="0">
            <wp:extent cx="8953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 w:val="false"/>
      </w:pPr>
      <w:r>
        <w:t xml:space="preserve">Ключовий момент — крок 6: студент отримує відповідь одразу після збереження прогресу, не чекаючи на сертифікат і лист. Саме це робить систему стійкою: недоступність поштового сервісу не впливає на основний сценарій навчання. Ціна — сертифікат з'являється із затримкою в секунди, і інтерфейс має бути до цього готовий.</w:t>
      </w:r>
    </w:p>
    <w:p>
      <w:pPr>
        <w:pStyle w:val="Heading1"/>
      </w:pPr>
      <w:r>
        <w:t xml:space="preserve">7. Дані</w:t>
      </w:r>
    </w:p>
    <w:p>
      <w:pPr>
        <w:keepNext w:val="false"/>
      </w:pPr>
      <w:r>
        <w:t xml:space="preserve">Кожен сервіс має власну базу даних, доступ до якої має лише він. Жоден сервіс не читає чужу базу напряму — інакше зміна схеми в одному сервісі ламала б інший, і межі сервісів стали б фікцією.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Дані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Модель зберігання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Обґрунтування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Курс → модулі → уроки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Вкладення (один документ)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Читаються завжди разом; кількість обмежена; одна операція читання повертає всю структуру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 на курс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Окремий документ із посиланнями на студента й курс + знімок назви курсу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Записи читаються незалежно від курсу; знімок прибирає потребу в зовнішньому виклику для відображення списку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Прогрес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Окремий документ зі структурою курсу на момент запису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Дозволяє рахувати відсоток без звернення до Course Service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Refresh tokens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Окрема колекція з автоматичним видаленням за часом життя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Зростаючий список усередині документа користувача роздував би документ; термін дії прибирає застарілі записи автоматично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Індекс курсів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Elasticsearch, документ на курс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Модель читання, а не джерело істини; повністю відновлюється переіндексацією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Денормалізація (знімок назви курсу в записі) — свідомий компроміс: дані дублюються, зате список курсів студента читається однією операцією. Типова помилка — переносити у мікросервіси звичку до нормалізації та з'єднань, яких у розподіленій системі просто немає.</w:t>
      </w:r>
    </w:p>
    <w:p>
      <w:pPr>
        <w:pStyle w:val="Heading1"/>
      </w:pPr>
      <w:r>
        <w:t xml:space="preserve">8. Наскрізні аспекти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Аспект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Рішення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Автентифікація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Токен доступу з коротким часом життя перевіряється на Gateway; сервіси отримують ідентифікатор і роль користувача в заголовках. Токен оновлення зберігається у вигляді хеша й ротується при кожному використанні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Авторизація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Перевірка ролі на Gateway (грубий рівень) і перевірка власності ресурсу в сервісі (наприклад, курс належить саме цьому викладачу)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Логування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Структуровані логи з єдиного конвеєра; кожен запис містить назву сервісу, Correlation ID і контекст операції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Трасування запиту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Correlation ID створюється на Gateway, передається заголовком у HTTP і полем у повідомленнях, тому ланцюжок «запит → подія → наслідок» відновлюється повністю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Стійкість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Повтори з наростаючою затримкою для повідомлень, черга помилок, health checks для перевірки готовності сервісу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Конфігурація й секрети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Змінні середовища локально, менеджер секретів у хмарі; у репозиторії зберігаються лише приклади конфігурації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Обробка помилок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Єдиний формат помилки для всіх сервісів; внутрішні деталі не потрапляють у відповідь клієнту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Розгортання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Середовище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 запускається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Особливості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Локальне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Контейнери, що піднімаються однією командою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Повний набір залежностей, включно з перехоплювачем пошти; дані не зберігаються між перезапусками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Хмарне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Контейнерні застосунки в хмарі, образи з реєстру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Автоматичне розгортання після злиття змін, секрети в менеджері секретів, можливість масштабування до нуля для економії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Сервіси не зберігають стану сесії, тому кілька екземпляців одного сервісу можуть працювати одночасно. Для споживачів подій це безпечно саме завдяки ідемпотентності: два екземпляри, що отримали одне повідомлення, не створять дублікатів.</w:t>
      </w:r>
    </w:p>
    <w:p>
      <w:pPr>
        <w:pStyle w:val="Heading1"/>
      </w:pPr>
      <w:r>
        <w:t xml:space="preserve">10. Як архітектура покриває нефункціональні вимоги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Вимога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Механізм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 перевіряється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Ідемпотентність споживачів: унікальні індекси, перевірка перед вставкою, upsert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Тест із повторною доставкою події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Повтори з наростаючою затримкою і черга помилок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Тест зі штучним збоєм обробника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Подієвий зв'язок із пошуком замість прямого виклику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Публікація курсу при зупиненому пошуку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Асинхронна індексація одразу після публікації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Вимірювання затримки появи курсу в пошуку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Хешування паролів і токенів, секрети поза репозиторієм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Перевірка вмісту сховища та історії репозиторію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Correlation ID наскрізно через HTTP і повідомлення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повного ланцюжка за одним ідентифікатором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Окреме сховище пошуку з явним описом полів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Навантажувальна перевірка на 10 000 курсів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Відсутність стану сесії в сервісах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Запуск кількох екземплярів сервісу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Пошуковий індекс як модель читання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Повна переіндексація з основного сховища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Ключові архітектурні рішення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2700"/>
        <w:gridCol w:w="27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Рішення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Альтернатива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Чому так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ADR-001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Clean Architecture в кожному сервісі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Шари за технічними ознаками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Доменні правила не залежать від бази й брокера, їх можна тестувати ізольовано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ADR-002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CQRS без Event Sourcing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Event Sourcing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Поділ читання й запису потрібен, повна історія подій — ні; складність не виправдана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ADR-003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Бібліотека поверх брокера замість прямого клієнта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Прямий клієнт брокера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Повтори, черги помилок і серіалізація з коробки, менше ручного коду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ADR-004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База даних на сервіс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Спільна база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Спільна база повертає жорстку зв'язність: зміна схеми ламає сусідні сервіси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ADR-005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Власний сервіс ідентифікації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Готове рішення (Keycloak, Auth0)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Навчальна мета — зрозуміти видачу й ротацію токенів; у production обрали б готове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ADR-006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Eventual consistency для пошуку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Синхронна індексація під час публікації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Збій пошуку не повинен блокувати роботу викладача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ADR-007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Єдиний репозиторій для всіх сервісів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Репозиторій на сервіс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Один розробник; спільні контракти змінюються атомарно, CI простіший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Архітектурні ризики та обмеження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Ризик або обмеження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 з ним працюємо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Складність експлуатації: сім сервісів замість одного застосунку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Єдиний запуск однією командою, спільні будівельні блоки, наскрізне трасування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Відлагодження розподілених сценаріїв складніше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Correlation ID у логах і повідомленнях, діаграми наскрізних сценаріїв у документації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Можлива втрата події між збереженням даних і публікацією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Запланований Outbox pattern; до того — повтори й моніторинг черги помилок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Дублювання даних між сервісами (знімки, локальні копії)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Дублюються лише стабільні дані; джерело істини завжди одне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Витрати на хмарну інфраструктуру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Тарифи з масштабуванням до нуля, сповіщення про бюджет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Власна реалізація ідентифікації — ризик помилок безпеки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Перевірені алгоритми хешування, короткий час життя токена, ротація, тести сценаріїв безпеки</w:t>
            </w:r>
          </w:p>
        </w:tc>
      </w:tr>
    </w:tbl>
    <w:p>
      <w:pPr>
        <w:spacing w:after="120"/>
      </w:pPr>
    </w:p>
    <w:sectPr>
      <w:headerReference w:type="default" r:id="rId15"/>
      <w:footerReference w:type="default" r:id="rId1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Архітектура системи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Архітектура системи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Архітектура системи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Архітектура системи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Архітектура системи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e968578a235380eafa4f10abb4d789b292792974.png"/><Relationship Id="rId18" Type="http://schemas.openxmlformats.org/officeDocument/2006/relationships/image" Target="media/a0230d1991b3d0bd12aff953e4c853cc28b16cba.png"/><Relationship Id="rId19" Type="http://schemas.openxmlformats.org/officeDocument/2006/relationships/image" Target="media/5af822090a678e6ddbd09cc55f8ff6fc30e356e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2026-10-07T20:59:53.761Z</dcterms:created>
  <dcterms:modified xsi:type="dcterms:W3CDTF">2026-10-07T20:59:53.762Z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