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2E74B5"/>
          <w:sz w:val="21"/>
        </w:rPr>
        <w:t>КРАТКОЕ ТЕХНИЧЕСКОЕ ЗАДАНИЕ ЮРИСТУ</w:t>
      </w:r>
    </w:p>
    <w:p>
      <w:pPr>
        <w:spacing w:after="120"/>
      </w:pPr>
      <w:r>
        <w:rPr>
          <w:rFonts w:ascii="Calibri" w:hAnsi="Calibri" w:eastAsia="Calibri"/>
          <w:b/>
          <w:color w:val="1F4D78"/>
          <w:sz w:val="46"/>
        </w:rPr>
        <w:t>Подготовка парков к внедрению RFID-панели</w:t>
      </w:r>
    </w:p>
    <w:p>
      <w:pPr>
        <w:spacing w:after="240"/>
      </w:pPr>
      <w:r>
        <w:rPr>
          <w:rFonts w:ascii="Calibri" w:hAnsi="Calibri" w:eastAsia="Calibri"/>
          <w:color w:val="5F6368"/>
          <w:sz w:val="23"/>
        </w:rPr>
        <w:t>Регистрация гостей, данные детей, RFID-браслеты и программа лояльности Hello Park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202124"/>
          <w:sz w:val="21"/>
        </w:rPr>
        <w:t xml:space="preserve">Цель: </w:t>
      </w:r>
      <w:r>
        <w:rPr>
          <w:rFonts w:ascii="Calibri" w:hAnsi="Calibri" w:eastAsia="Calibri"/>
          <w:color w:val="202124"/>
          <w:sz w:val="21"/>
        </w:rPr>
        <w:t>Проверить юридическую готовность каждого парка и подготовить простой комплект документов для запуска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202124"/>
          <w:sz w:val="21"/>
        </w:rPr>
        <w:t xml:space="preserve">Версия: </w:t>
      </w:r>
      <w:r>
        <w:rPr>
          <w:rFonts w:ascii="Calibri" w:hAnsi="Calibri" w:eastAsia="Calibri"/>
          <w:color w:val="202124"/>
          <w:sz w:val="21"/>
        </w:rPr>
        <w:t>Краткий рабочий черновик от 18.08.2026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2" w:space="0" w:color="E8EEF5"/>
              <w:left w:val="single" w:sz="2" w:space="0" w:color="E8EEF5"/>
              <w:bottom w:val="single" w:sz="2" w:space="0" w:color="E8EEF5"/>
              <w:right w:val="single" w:sz="2" w:space="0" w:color="E8EEF5"/>
              <w:insideH w:val="single" w:sz="2" w:space="0" w:color="E8EEF5"/>
              <w:insideV w:val="single" w:sz="2" w:space="0" w:color="E8EEF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Что нужно получить. </w:t>
            </w:r>
            <w:r>
              <w:rPr>
                <w:rFonts w:ascii="Calibri" w:hAnsi="Calibri" w:eastAsia="Calibri"/>
                <w:color w:val="202124"/>
              </w:rPr>
              <w:t>Понятный ответ по каждому парку: кто работает с данными, какие документы и согласия нужны, требуется ли уведомление регулятора и что необходимо изменить в форме регистрации до запуска.</w:t>
            </w:r>
          </w:p>
        </w:tc>
      </w:tr>
    </w:tbl>
    <w:p>
      <w:pPr>
        <w:spacing w:after="40"/>
      </w:pPr>
    </w:p>
    <w:p>
      <w:pPr>
        <w:pStyle w:val="Heading1"/>
      </w:pPr>
      <w:r>
        <w:t>1. Что мы собираемся внедрить</w:t>
      </w:r>
    </w:p>
    <w:p>
      <w:r>
        <w:t>Во всех парках планируется использовать единую веб-панель для регистрации семей и привязки RFID-браслетов к профилям детей. Браслет нужен, чтобы ребенок мог играть на интерактивных аттракционах, сохранять игровой прогресс, получать баллы и призы, а при следующем визите продолжить игру с прежнего профиля.</w:t>
      </w:r>
    </w:p>
    <w:p>
      <w:pPr>
        <w:pStyle w:val="Heading1"/>
      </w:pPr>
      <w:r>
        <w:t>2. Пользовательский путь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Гость сканирует QR-код в парке и открывает мобильную форму регистрации.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Вводит номер телефона и подтверждает его по SMS.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Знакомится с документами своего парка и подтверждает необходимые согласия.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Указывает ФИО взрослого и добавляет детей: имя и дату рождения.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После оплаты билета кассир находит профиль и привязывает RFID-браслет к выбранному ребенку.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Во время посещения сохраняются игровой прогресс, баллы, призы и история визитов. При повторном посещении профиль можно найти и привязать новый браслет.</w:t>
      </w:r>
    </w:p>
    <w:p>
      <w:pPr>
        <w:pStyle w:val="Heading1"/>
      </w:pPr>
      <w:r>
        <w:t>3. Что именно мы собираем и храним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Блок</w:t>
            </w:r>
          </w:p>
        </w:tc>
        <w:tc>
          <w:tcPr>
            <w:tcW w:type="dxa" w:w="686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Данные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Взрослый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ФИО, номер телефона, подтверждение телефона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Ребенок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Имя, дата рождения, связь с профилем взрослого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RFID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UID браслета, к какому ребенку привязан, замена и очистка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Посещения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Парк, дата и время визита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Игровой профиль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Аватар, прогресс, достижения, уровень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Лояльность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Баллы, доступные и выданные призы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Подтверждения</w:t>
            </w:r>
          </w:p>
        </w:tc>
        <w:tc>
          <w:tcPr>
            <w:tcW w:type="dxa" w:w="68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Какие документы и версии показаны гостю, что он подтвердил, дата и время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  <w:tcBorders>
              <w:top w:val="single" w:sz="2" w:space="0" w:color="FFF4CE"/>
              <w:left w:val="single" w:sz="2" w:space="0" w:color="FFF4CE"/>
              <w:bottom w:val="single" w:sz="2" w:space="0" w:color="FFF4CE"/>
              <w:right w:val="single" w:sz="2" w:space="0" w:color="FFF4CE"/>
              <w:insideH w:val="single" w:sz="2" w:space="0" w:color="FFF4CE"/>
              <w:insideV w:val="single" w:sz="2" w:space="0" w:color="FFF4C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Отдельно проверить. </w:t>
            </w:r>
            <w:r>
              <w:rPr>
                <w:rFonts w:ascii="Calibri" w:hAnsi="Calibri" w:eastAsia="Calibri"/>
                <w:color w:val="202124"/>
              </w:rPr>
              <w:t>Данные ребенка вводит взрослый. Нужна понятная формулировка, что он является родителем или законным представителем и имеет право предоставить эти данные.</w:t>
            </w:r>
          </w:p>
        </w:tc>
      </w:tr>
    </w:tbl>
    <w:p>
      <w:pPr>
        <w:spacing w:after="40"/>
      </w:pPr>
    </w:p>
    <w:p>
      <w:pPr>
        <w:pStyle w:val="Heading1"/>
      </w:pPr>
      <w:r>
        <w:t>4. Что мы хотим сделать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Запустить одну общую систему, но показывать гостю документы и реквизиты именно того парка, в котором он находится.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Хранить профиль семьи и игровой прогресс, чтобы ими можно было пользоваться при повторных посещениях.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Ограничить доступ сотрудников данными своего парка, подключить нужные сервисы и сохранять доказательство согласий гостя.</w:t>
      </w:r>
    </w:p>
    <w:p>
      <w:pPr>
        <w:pStyle w:val="Heading1"/>
      </w:pPr>
      <w:r>
        <w:t>5. Задачи юриста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Проверить правила посещения, политику обработки данных, согласия и программу лояльности по каждому парку на странице hello-park.ru/r.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Определить по каждому парку юридическое лицо и его роль: является ли оно оператором персональных данных либо работает с данными по поручению центральной компании.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Проверить, нужно ли каждому российскому парку подавать новое уведомление в Роскомнадзор или обновлять уже поданные сведения в связи с RFID-системой.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Проверить данные детей и подготовить правильную формулировку для родителя или законного представителя.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Подготовить тексты для формы регистрации: отдельное согласие на обработку данных, принятие правил парка и программы лояльности; отдельно - согласие на рекламу, если она будет.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Определить сроки хранения, доступ, исправление и удаление данных; проверить договоры с платформой и подрядчиками. Для иностранных парков определить необходимость местного юриста.</w:t>
      </w:r>
    </w:p>
    <w:p>
      <w:r>
        <w:t xml:space="preserve">Документы всех парков для проверки: </w:t>
      </w:r>
      <w:hyperlink r:id="rId11">
        <w:r>
          <w:rPr>
            <w:rFonts w:ascii="Calibri" w:hAnsi="Calibri"/>
            <w:color w:val="2E74B5"/>
            <w:u w:val="single"/>
          </w:rPr>
          <w:t>hello-park.ru/r</w:t>
        </w:r>
      </w:hyperlink>
    </w:p>
    <w:p>
      <w:pPr>
        <w:pStyle w:val="Heading1"/>
        <w:pageBreakBefore/>
      </w:pPr>
      <w:r>
        <w:t>6. Что важно изменить в текущей форме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Сейчас один флажок объединяет обработку данных, правила парка и программу лояльности. Просим юриста дать отдельные формулировки и указать, какие подтверждения обязательны.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Ссылки сейчас ведут на документы одного парка. В рабочей версии они должны автоматически меняться в зависимости от выбранного парка.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При регистрации через кассира согласия должен давать сам гость. До запуска тестовую SMS-проверку и локальное хранение нужно заменить промышленным решением.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  <w:tcBorders>
              <w:top w:val="single" w:sz="2" w:space="0" w:color="FFF4CE"/>
              <w:left w:val="single" w:sz="2" w:space="0" w:color="FFF4CE"/>
              <w:bottom w:val="single" w:sz="2" w:space="0" w:color="FFF4CE"/>
              <w:right w:val="single" w:sz="2" w:space="0" w:color="FFF4CE"/>
              <w:insideH w:val="single" w:sz="2" w:space="0" w:color="FFF4CE"/>
              <w:insideV w:val="single" w:sz="2" w:space="0" w:color="FFF4C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Стоп до согласования. </w:t>
            </w:r>
            <w:r>
              <w:rPr>
                <w:rFonts w:ascii="Calibri" w:hAnsi="Calibri" w:eastAsia="Calibri"/>
                <w:color w:val="202124"/>
              </w:rPr>
              <w:t>Не переносить текущий общий флажок и ссылки одного парка во все парки без финальных текстов юриста.</w:t>
            </w:r>
          </w:p>
        </w:tc>
      </w:tr>
    </w:tbl>
    <w:p>
      <w:pPr>
        <w:spacing w:after="40"/>
      </w:pPr>
    </w:p>
    <w:p>
      <w:pPr>
        <w:pStyle w:val="Heading1"/>
      </w:pPr>
      <w:r>
        <w:t>7. Что юрист должен передать в результате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</w:rPr>
        <w:t>Короткую таблицу по каждому парку: юрлицо, оператор данных, уведомление регулятора, готовность документов и оставшиеся действия.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</w:rPr>
        <w:t>Проверенные документы каждого парка и готовые тексты согласий с точными указаниями для формы: флажки, обязательность и ссылки.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</w:rPr>
        <w:t>Шаблон договора или приложения с платформой и подрядчиками, а также краткий внутренний порядок работы с данными.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</w:rPr>
        <w:t>Итоговый вывод по каждому парку: можно запускать / можно после выполнения условий / пока нельзя запускать.</w:t>
      </w:r>
    </w:p>
    <w:p>
      <w:pPr>
        <w:pStyle w:val="Heading1"/>
      </w:pPr>
      <w:r>
        <w:t>8. Что нужно предоставить юристу от нас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Публичную тестовую ссылку на форму регистрации и доступ к RFID-панели.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Список юрлиц всех парков и существующие уведомления Роскомнадзора.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Схему хранения данных: где находится база, кто ее администрирует и какие подрядчики имеют доступ.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Финальный список интеграций: касса, SMS, CRM, СКУД, аналитика, Wallet и другие сервисы.</w:t>
      </w:r>
    </w:p>
    <w:p>
      <w:r>
        <w:rPr>
          <w:b/>
        </w:rPr>
        <w:t xml:space="preserve">Ссылки: </w:t>
      </w:r>
      <w:r>
        <w:t xml:space="preserve">пример формы регистрации — </w:t>
      </w:r>
      <w:r>
        <w:rPr>
          <w:rFonts w:ascii="Calibri" w:hAnsi="Calibri" w:eastAsia="Calibri"/>
          <w:b/>
          <w:color w:val="9B1C1C"/>
        </w:rPr>
        <w:t>[ВСТАВИТЬ ПУБЛИЧНУЮ ТЕСТОВУЮ ССЫЛКУ]</w:t>
      </w:r>
      <w:r>
        <w:t xml:space="preserve">; локальный прототип — </w:t>
      </w:r>
      <w:r>
        <w:rPr>
          <w:rFonts w:ascii="Calibri" w:hAnsi="Calibri" w:eastAsia="Calibri"/>
          <w:i/>
        </w:rPr>
        <w:t>guest-registration/index.html</w:t>
      </w:r>
      <w:r>
        <w:t xml:space="preserve">; документы парков — </w:t>
      </w:r>
      <w:hyperlink r:id="rId11">
        <w:r>
          <w:rPr>
            <w:rFonts w:ascii="Calibri" w:hAnsi="Calibri"/>
            <w:color w:val="2E74B5"/>
            <w:u w:val="single"/>
          </w:rPr>
          <w:t>hello-park.ru/r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2" w:space="0" w:color="E8EEF5"/>
              <w:left w:val="single" w:sz="2" w:space="0" w:color="E8EEF5"/>
              <w:bottom w:val="single" w:sz="2" w:space="0" w:color="E8EEF5"/>
              <w:right w:val="single" w:sz="2" w:space="0" w:color="E8EEF5"/>
              <w:insideH w:val="single" w:sz="2" w:space="0" w:color="E8EEF5"/>
              <w:insideV w:val="single" w:sz="2" w:space="0" w:color="E8EEF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Итог. </w:t>
            </w:r>
            <w:r>
              <w:rPr>
                <w:rFonts w:ascii="Calibri" w:hAnsi="Calibri" w:eastAsia="Calibri"/>
                <w:color w:val="202124"/>
              </w:rPr>
              <w:t>После работы юриста у продуктовой команды должен быть простой комплект текстов и правил для интерфейса, а у каждого парка - понятный список обязательных действий до запуска.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368"/>
        <w:sz w:val="18"/>
      </w:rPr>
      <w:t xml:space="preserve">Стр. </w:t>
    </w:r>
    <w:r>
      <w:rPr>
        <w:rFonts w:ascii="Calibri" w:hAnsi="Calibri" w:eastAsia="Calibri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5F6368"/>
        <w:sz w:val="17"/>
      </w:rPr>
      <w:t>HELLO PARK  |  КРАТКОЕ ТЗ ЮРИСТУ ПО RFID-ПАНЕЛИ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8" w:lineRule="auto"/>
    </w:pPr>
    <w:rPr>
      <w:rFonts w:ascii="Calibri" w:hAnsi="Calibri" w:eastAsia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lo-park.ru/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ТЗ юристу по внедрению RFID-панели Hello Park</dc:title>
  <dc:subject>Регистрация гостей, персональные данные, RFID и программа лояльности</dc:subject>
  <dc:creator>Hello Park</dc:creator>
  <cp:keywords/>
  <dc:description>Краткий рабочий документ для юридической подготовки запуска.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