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0000"/>
          <w:sz w:val="40"/>
        </w:rPr>
        <w:t>ТЕХНИЧЕСКОЕ ЗАДАНИЕ</w:t>
      </w:r>
    </w:p>
    <w:p>
      <w:pPr>
        <w:spacing w:before="0" w:after="240"/>
      </w:pPr>
      <w:r>
        <w:rPr>
          <w:rFonts w:ascii="Calibri" w:hAnsi="Calibri"/>
          <w:b/>
          <w:color w:val="282828"/>
          <w:sz w:val="26"/>
        </w:rPr>
        <w:t>Интеграция кассового терминала с сервером аватаров HP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1. Общая архитектура и пользовательский путь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</w:rPr>
              <w:t xml:space="preserve">Ключевое: </w:t>
            </w:r>
            <w:r>
              <w:t>Функционал регистрации гостей и хранение базы пользователей находится на нашей стороне. После регистрации система ожидает от кассы сообщение об оплате билета (токен активации), чтобы разрешить привязку RFID-браслета к ребёнку в нашей игровой системе (для сохранения игрового прогресса на аттракционах парка).</w:t>
            </w:r>
          </w:p>
        </w:tc>
      </w:tr>
    </w:tbl>
    <w:p>
      <w:pPr>
        <w:spacing w:after="80"/>
      </w:pPr>
    </w:p>
    <w:p>
      <w:pPr>
        <w:spacing w:after="80"/>
      </w:pPr>
      <w:r>
        <w:t>Схема пользовательского пути (User Flow):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Шаг 1. Гость заполняет анкету (на нашей стороне)</w:t>
      </w:r>
    </w:p>
    <w:p>
      <w:pPr>
        <w:spacing w:after="60"/>
      </w:pPr>
      <w:r>
        <w:t xml:space="preserve">Гость при входе в парк сканирует </w:t>
      </w:r>
      <w:r>
        <w:rPr>
          <w:b/>
        </w:rPr>
        <w:t>QR-код</w:t>
      </w:r>
      <w:r>
        <w:t xml:space="preserve"> с телефона и попадает в мобильную веб-анкету регистрации. В ней он:</w:t>
      </w:r>
    </w:p>
    <w:p>
      <w:pPr>
        <w:pStyle w:val="ListBullet"/>
        <w:spacing w:after="20"/>
      </w:pPr>
      <w:r>
        <w:t>Вводит номер телефона и подтверждает его по СМС.</w:t>
      </w:r>
    </w:p>
    <w:p>
      <w:pPr>
        <w:pStyle w:val="ListBullet"/>
        <w:spacing w:after="20"/>
      </w:pPr>
      <w:r>
        <w:t>Соглашается с правилами парка и программой лояльности.</w:t>
      </w:r>
    </w:p>
    <w:p>
      <w:pPr>
        <w:pStyle w:val="ListBullet"/>
        <w:spacing w:after="120"/>
      </w:pPr>
      <w:r>
        <w:t>Указывает ФИО родителя и добавляет данные детей (имя, дата рождения).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Шаг 2. Данные попадают в нашу базу и RFID-панель</w:t>
      </w:r>
    </w:p>
    <w:p>
      <w:pPr>
        <w:spacing w:after="60"/>
      </w:pPr>
      <w:r>
        <w:t xml:space="preserve">После заполнения анкеты данные семьи автоматически сохраняются в </w:t>
      </w:r>
      <w:r>
        <w:rPr>
          <w:b/>
        </w:rPr>
        <w:t>нашей базе данных</w:t>
      </w:r>
      <w:r>
        <w:t xml:space="preserve"> и мгновенно появляются в веб-интерфейсе </w:t>
      </w:r>
      <w:r>
        <w:rPr>
          <w:b/>
        </w:rPr>
        <w:t>RFID-панели кассира</w:t>
      </w:r>
      <w:r>
        <w:t>.</w:t>
      </w:r>
    </w:p>
    <w:p>
      <w:pPr>
        <w:spacing w:after="60"/>
      </w:pPr>
      <w:r>
        <w:t>RFID-панель кассира — это веб-приложение, открытое на компьютере кассира в парке. В ней отображается таблица зарегистрированных аккаунтов:</w:t>
      </w:r>
    </w:p>
    <w:p>
      <w:pPr>
        <w:pStyle w:val="ListBullet"/>
        <w:spacing w:after="20"/>
      </w:pPr>
      <w:r>
        <w:rPr>
          <w:b/>
        </w:rPr>
        <w:t xml:space="preserve">Аккаунт родителя: </w:t>
      </w:r>
      <w:r>
        <w:t>ФИО, номер телефона.</w:t>
      </w:r>
    </w:p>
    <w:p>
      <w:pPr>
        <w:pStyle w:val="ListBullet"/>
        <w:spacing w:after="80"/>
      </w:pPr>
      <w:r>
        <w:rPr>
          <w:b/>
        </w:rPr>
        <w:t xml:space="preserve">Привязанные дети: </w:t>
      </w:r>
      <w:r>
        <w:t>имя, дата рождения, статус браслета (есть / нет).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creen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787878"/>
          <w:sz w:val="18"/>
        </w:rPr>
        <w:t>Рис. 1 — RFID Cashier Panel (таблица зарегистрированных аккаунтов)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Шаг 3. Гость оплачивает билет на кассе</w:t>
      </w:r>
    </w:p>
    <w:p>
      <w:pPr>
        <w:spacing w:after="60"/>
      </w:pPr>
      <w:r>
        <w:t xml:space="preserve">Гость подходит к кассе и оплачивает входные билеты. На этом этапе кассир </w:t>
      </w:r>
      <w:r>
        <w:rPr>
          <w:b/>
        </w:rPr>
        <w:t>не может</w:t>
      </w:r>
      <w:r>
        <w:t xml:space="preserve"> привязать браслет ребёнку — у него нет токена активации.</w:t>
      </w:r>
    </w:p>
    <w:p>
      <w:pPr>
        <w:spacing w:after="80"/>
      </w:pPr>
      <w:r>
        <w:t xml:space="preserve">Токен активации — это разрешение на привязку браслета. Он появляется в RFID-панели </w:t>
      </w:r>
      <w:r>
        <w:rPr>
          <w:b/>
        </w:rPr>
        <w:t>только после того, как касса подтвердит оплату</w:t>
      </w:r>
      <w:r>
        <w:t>, отправив запрос на наш бэкенд. Без токена активации кнопка привязки браслета в панели заблокирована. Это гарантирует, что браслеты выдаются только оплатившим гостям.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Шаг 4. Касса отправляет запрос на наш бэкенд (Интеграция)</w:t>
      </w:r>
    </w:p>
    <w:p>
      <w:pPr>
        <w:spacing w:after="80"/>
      </w:pPr>
      <w:r>
        <w:t xml:space="preserve">Это единственный шаг, который требует доработки на стороне кассового ПО. После фискализации чека касса отправляет </w:t>
      </w:r>
      <w:r>
        <w:rPr>
          <w:b/>
        </w:rPr>
        <w:t>один простой HTTP POST запрос</w:t>
      </w:r>
      <w:r>
        <w:t xml:space="preserve"> на наш сервер (спецификация приведена в разделе 2.1 ниже).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Шаг 5. Кассир привязывает браслет к ребёнку</w:t>
      </w:r>
    </w:p>
    <w:p>
      <w:pPr>
        <w:spacing w:after="60"/>
      </w:pPr>
      <w:r>
        <w:t xml:space="preserve">После получения запроса от кассы в RFID-панели </w:t>
      </w:r>
      <w:r>
        <w:rPr>
          <w:b/>
        </w:rPr>
        <w:t>моментально появляется токен активации</w:t>
      </w:r>
      <w:r>
        <w:t xml:space="preserve"> (счетчик доступных браслетов). Кассир:</w:t>
      </w:r>
    </w:p>
    <w:p>
      <w:pPr>
        <w:pStyle w:val="ListBullet"/>
        <w:spacing w:after="20"/>
      </w:pPr>
      <w:r>
        <w:t>Выбирает ребёнка из списка.</w:t>
      </w:r>
    </w:p>
    <w:p>
      <w:pPr>
        <w:pStyle w:val="ListBullet"/>
        <w:spacing w:after="20"/>
      </w:pPr>
      <w:r>
        <w:t>Прикладывает чистый RFID-браслет к настольному считывателю.</w:t>
      </w:r>
    </w:p>
    <w:p>
      <w:pPr>
        <w:pStyle w:val="ListBullet"/>
        <w:spacing w:after="120"/>
      </w:pPr>
      <w:r>
        <w:t>Браслет привязывается к профилю ребёнка — ребёнок может идти играть.</w:t>
      </w:r>
    </w:p>
    <w:p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2. Спецификации запросов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2.1 Получение данных от кассы об оплате</w:t>
      </w:r>
    </w:p>
    <w:p>
      <w:pPr>
        <w:spacing w:after="60"/>
      </w:pPr>
      <w:r>
        <w:t>Поставщик кассы должен реализовать отправку сигнала об оплате билета на наш локальный сервер.</w:t>
      </w:r>
    </w:p>
    <w:p>
      <w:pPr>
        <w:pStyle w:val="ListBullet"/>
        <w:spacing w:after="40"/>
      </w:pPr>
      <w:r>
        <w:rPr>
          <w:b/>
        </w:rPr>
        <w:t xml:space="preserve">Момент отправки: </w:t>
      </w:r>
      <w:r>
        <w:t>Сразу после успешной оплаты и фискализации/печати чека на кассе.</w:t>
      </w:r>
    </w:p>
    <w:p>
      <w:pPr>
        <w:pStyle w:val="ListBullet"/>
        <w:spacing w:after="80"/>
      </w:pPr>
      <w:r>
        <w:rPr>
          <w:b/>
        </w:rPr>
        <w:t xml:space="preserve">Условие отправки: </w:t>
      </w:r>
      <w:r>
        <w:t>Если в чеке присутствует хотя бы 1 входной билет (товар из категории «Билеты»). Если в чеке только бар, кафе или сувениры — запрос не отправляется.</w:t>
      </w:r>
    </w:p>
    <w:p>
      <w:pPr>
        <w:spacing w:after="40"/>
      </w:pPr>
      <w:r>
        <w:rPr>
          <w:b/>
        </w:rPr>
        <w:t>Запрос:</w:t>
      </w:r>
    </w:p>
    <w:p>
      <w:pPr>
        <w:pStyle w:val="ListBullet"/>
        <w:spacing w:after="40"/>
      </w:pPr>
      <w:r>
        <w:rPr>
          <w:b/>
        </w:rPr>
        <w:t xml:space="preserve">Метод: </w:t>
      </w:r>
      <w:r>
        <w:t>POST</w:t>
      </w:r>
    </w:p>
    <w:p>
      <w:pPr>
        <w:pStyle w:val="ListBullet"/>
        <w:spacing w:after="40"/>
      </w:pPr>
      <w:r>
        <w:rPr>
          <w:b/>
        </w:rPr>
        <w:t xml:space="preserve">Адрес (URL): </w:t>
      </w:r>
      <w:r>
        <w:t>https://&lt;HP_LOCAL_SERVER_URL&gt;/api/v1/pos/events</w:t>
      </w:r>
    </w:p>
    <w:p>
      <w:pPr>
        <w:pStyle w:val="ListBullet"/>
        <w:spacing w:after="40"/>
      </w:pPr>
      <w:r>
        <w:rPr>
          <w:b/>
        </w:rPr>
        <w:t xml:space="preserve">Заголовки (Headers): </w:t>
      </w:r>
    </w:p>
    <w:p>
      <w:pPr>
        <w:pStyle w:val="ListBullet2"/>
        <w:spacing w:after="40"/>
      </w:pPr>
      <w:r>
        <w:t>Content-Type: application/json; charset=utf-8</w:t>
      </w:r>
    </w:p>
    <w:p>
      <w:pPr>
        <w:pStyle w:val="ListBullet2"/>
        <w:spacing w:after="80"/>
      </w:pPr>
      <w:r>
        <w:rPr>
          <w:b/>
        </w:rPr>
        <w:t>Authorization: Bearer &lt;API_SECRET_KEY&gt;</w:t>
      </w:r>
      <w:r>
        <w:t xml:space="preserve"> — секретный ключ авторизации кассы (выдаётся нами при подключении). Без валидного ключа сервер отклоняет запрос с ошибкой 401 Unauthorized.</w:t>
      </w:r>
    </w:p>
    <w:p>
      <w:pPr>
        <w:spacing w:after="60"/>
      </w:pPr>
      <w:r>
        <w:t>Тело запроса (JSON Payload):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"receipt_number": "12345",</w:t>
              <w:br/>
              <w:t xml:space="preserve">  "count": 2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t>Описание параметров 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296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584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Обязателен</w:t>
            </w:r>
          </w:p>
        </w:tc>
        <w:tc>
          <w:tcPr>
            <w:tcW w:type="dxa" w:w="4608"/>
            <w:shd w:fill="282C3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Описание и пример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receipt_number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Да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Номер пробитого чека (например: "12345" или "00123")</w:t>
            </w:r>
          </w:p>
        </w:tc>
      </w:tr>
      <w:tr>
        <w:tc>
          <w:tcPr>
            <w:tcW w:type="dxa" w:w="230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count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Да</w:t>
            </w:r>
          </w:p>
        </w:tc>
        <w:tc>
          <w:tcPr>
            <w:tcW w:type="dxa" w:w="4608"/>
            <w:shd w:fill="F9FAF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Количество оплаченных билетов в чеке (например: 1, 2, 3)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Формат ответа сервера:</w:t>
      </w:r>
    </w:p>
    <w:p>
      <w:pPr>
        <w:spacing w:after="60"/>
      </w:pPr>
      <w:r>
        <w:t>При успешном приеме события бэкенд возвращает статус 200 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Если токен авторизации отсутствует или указан неверно, сервер вернет </w:t>
      </w:r>
      <w:r>
        <w:rPr>
          <w:b/>
        </w:rPr>
        <w:t>401 Unauthorized</w:t>
      </w:r>
      <w:r>
        <w:t xml:space="preserve"> и отклонит операцию.</w:t>
      </w:r>
    </w:p>
    <w:p>
      <w:pPr>
        <w:spacing w:after="40"/>
      </w:pPr>
      <w:r>
        <w:rPr>
          <w:b/>
        </w:rPr>
        <w:t>Отказоустойчивость и повторные отправки:</w:t>
      </w:r>
    </w:p>
    <w:p>
      <w:pPr>
        <w:pStyle w:val="ListBullet"/>
        <w:spacing w:after="40"/>
      </w:pPr>
      <w:r>
        <w:rPr>
          <w:b/>
        </w:rPr>
        <w:t xml:space="preserve">Защита от дублей (идемпотентность): </w:t>
      </w:r>
      <w:r>
        <w:t>Идентификация операции происходит по полю receipt_number. Если из-за сбоя сети касса отправит повторный запрос по тому же номеру чека, система не начислит дублирующие браслеты, а повторно вернет 200 OK.</w:t>
      </w:r>
    </w:p>
    <w:p>
      <w:pPr>
        <w:pStyle w:val="ListBullet"/>
        <w:spacing w:after="120"/>
      </w:pPr>
      <w:r>
        <w:rPr>
          <w:b/>
        </w:rPr>
        <w:t xml:space="preserve">Офлайн-очередь на кассе: </w:t>
      </w:r>
      <w:r>
        <w:t>Если в момент закрытия чека сеть временно недоступна, кассовый модуль должен сохранить запрос в локальную очередь и автоматически отправить его при появлении связи.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2.2 Авторизация на кассе</w:t>
      </w:r>
    </w:p>
    <w:p>
      <w:pPr>
        <w:spacing w:after="60"/>
      </w:pPr>
      <w:r>
        <w:t>Если кассе нужно получить данные о пользователе, она отправляет запрос в облачный сервер: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GET https://&lt;HP_SERVER&gt;/api/user</w:t>
            </w:r>
          </w:p>
        </w:tc>
      </w:tr>
    </w:tbl>
    <w:p>
      <w:pPr>
        <w:spacing w:after="80"/>
      </w:pPr>
    </w:p>
    <w:p>
      <w:pPr>
        <w:spacing w:after="40"/>
      </w:pPr>
      <w:r>
        <w:t>В запросе передается один из параметров:</w:t>
      </w:r>
    </w:p>
    <w:p>
      <w:pPr>
        <w:pStyle w:val="ListBullet"/>
        <w:spacing w:after="20"/>
      </w:pPr>
      <w:r>
        <w:t>Id пользователя (считывается по QR-коду гостя в конце регистрации)</w:t>
      </w:r>
    </w:p>
    <w:p>
      <w:pPr>
        <w:pStyle w:val="ListBullet"/>
        <w:spacing w:after="60"/>
      </w:pPr>
      <w:r>
        <w:t>Номер телефона</w:t>
      </w:r>
    </w:p>
    <w:p>
      <w:pPr>
        <w:spacing w:after="120"/>
      </w:pPr>
      <w:r>
        <w:t>В ответ наше облако отдает профиль пользователя и привязанных детей.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2.3 Калитки и система учета времени (СКУД)</w:t>
      </w:r>
    </w:p>
    <w:p>
      <w:pPr>
        <w:spacing w:after="60"/>
      </w:pPr>
      <w:r>
        <w:t>После присваивания браслета наша система может отправить запрос в систему СКУД (турникеты):</w:t>
      </w:r>
    </w:p>
    <w:p>
      <w:pPr>
        <w:spacing w:after="40"/>
      </w:pPr>
      <w:r>
        <w:rPr>
          <w:b/>
        </w:rPr>
        <w:t>POST запрос с параметрами:</w:t>
      </w:r>
    </w:p>
    <w:p>
      <w:pPr>
        <w:pStyle w:val="ListBullet"/>
        <w:spacing w:after="20"/>
      </w:pPr>
      <w:r>
        <w:t>user_id — Id пользователя / ребёнка</w:t>
      </w:r>
    </w:p>
    <w:p>
      <w:pPr>
        <w:pStyle w:val="ListBullet"/>
        <w:spacing w:after="20"/>
      </w:pPr>
      <w:r>
        <w:t>rfid — Номер RFID-браслета</w:t>
      </w:r>
    </w:p>
    <w:p>
      <w:pPr>
        <w:pStyle w:val="ListBullet"/>
        <w:spacing w:after="120"/>
      </w:pPr>
      <w:r>
        <w:t>date — Дата и время регистрации / привязки</w:t>
      </w:r>
    </w:p>
    <w:p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2.4 Вебхук регистрации нового пользователя (CRM)</w:t>
      </w:r>
    </w:p>
    <w:p>
      <w:pPr>
        <w:spacing w:after="60"/>
      </w:pPr>
      <w:r>
        <w:t>При регистрации нового пользователя наш сервер может вызывать вебхук сторонней CRM системы и передать ему данные пользователя:</w:t>
      </w:r>
    </w:p>
    <w:p>
      <w:pPr>
        <w:pStyle w:val="ListBullet"/>
        <w:spacing w:after="20"/>
      </w:pPr>
      <w:r>
        <w:t>Id в нашей системе (user_id)</w:t>
      </w:r>
    </w:p>
    <w:p>
      <w:pPr>
        <w:pStyle w:val="ListBullet"/>
        <w:spacing w:after="20"/>
      </w:pPr>
      <w:r>
        <w:t>Контакты (номер телефона)</w:t>
      </w:r>
    </w:p>
    <w:p>
      <w:pPr>
        <w:pStyle w:val="ListBullet"/>
        <w:spacing w:after="120"/>
      </w:pPr>
      <w:r>
        <w:t>Данные профиля (ФИО, пол, возраст, дата рождения)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