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FF6022"/>
          <w:sz w:val="40"/>
        </w:rPr>
        <w:t>ТЕХНИЧЕСКОЕ ЗАДАНИЕ</w:t>
      </w:r>
    </w:p>
    <w:p>
      <w:pPr>
        <w:spacing w:before="0" w:after="280"/>
      </w:pPr>
      <w:r>
        <w:rPr>
          <w:rFonts w:ascii="Calibri" w:hAnsi="Calibri"/>
          <w:b/>
          <w:color w:val="323232"/>
          <w:sz w:val="26"/>
        </w:rPr>
        <w:t>Шаг опроса в мобильной анкете гостя: источник привлечения и город</w:t>
      </w:r>
    </w:p>
    <w:p>
      <w:pPr>
        <w:keepNext/>
        <w:spacing w:before="280" w:after="80"/>
      </w:pPr>
      <w:r>
        <w:rPr>
          <w:rFonts w:ascii="Calibri" w:hAnsi="Calibri"/>
          <w:b/>
          <w:color w:val="FF6022"/>
          <w:sz w:val="26"/>
        </w:rPr>
        <w:t>1. Общие сведения и бизнес-цель</w:t>
      </w:r>
    </w:p>
    <w:p>
      <w:pPr>
        <w:pStyle w:val="ListBullet"/>
        <w:spacing w:before="0" w:after="40"/>
      </w:pPr>
      <w:r>
        <w:rPr>
          <w:b/>
        </w:rPr>
        <w:t xml:space="preserve">Модуль: </w:t>
      </w:r>
      <w:r>
        <w:t>Мобильная веб-анкета саморегистрации гостя (/guest-registration).</w:t>
      </w:r>
    </w:p>
    <w:p>
      <w:pPr>
        <w:pStyle w:val="ListBullet"/>
        <w:spacing w:before="0" w:after="40"/>
      </w:pPr>
      <w:r>
        <w:rPr>
          <w:b/>
        </w:rPr>
        <w:t xml:space="preserve">Интерактивный прототип: </w:t>
      </w:r>
      <w:r>
        <w:t>http://127.0.0.1:3333/guest-registration/index.html</w:t>
      </w:r>
    </w:p>
    <w:p>
      <w:pPr>
        <w:pStyle w:val="ListBullet"/>
        <w:spacing w:before="0" w:after="40"/>
      </w:pPr>
      <w:r>
        <w:rPr>
          <w:b/>
        </w:rPr>
        <w:t xml:space="preserve">Репозиторий GitHub: </w:t>
      </w:r>
      <w:r>
        <w:t>https://github.com/aihrtest-create/rfid-panel/tree/main/guest-registration</w:t>
      </w:r>
    </w:p>
    <w:p>
      <w:pPr>
        <w:pStyle w:val="ListBullet"/>
        <w:spacing w:before="0" w:after="40"/>
      </w:pPr>
      <w:r>
        <w:rPr>
          <w:b/>
        </w:rPr>
        <w:t xml:space="preserve">Бизнес-цели: </w:t>
      </w:r>
      <w:r>
        <w:t>Сбор источников привлечения гостей (эффективность рекламы, ТЦ, соцсетей, блогеров) и географии посетителей для сквозной маркетинговой аналитики.</w:t>
      </w:r>
    </w:p>
    <w:p>
      <w:pPr>
        <w:pStyle w:val="ListBullet"/>
        <w:spacing w:before="0" w:after="40"/>
      </w:pPr>
      <w:r>
        <w:rPr>
          <w:b/>
        </w:rPr>
        <w:t xml:space="preserve">Универсальность: </w:t>
      </w:r>
      <w:r>
        <w:t>Анкета едина для всей сети парков Hello Park и не требует ручной настройки городов под конкретные филиалы.</w:t>
      </w:r>
    </w:p>
    <w:p>
      <w:pPr>
        <w:keepNext/>
        <w:spacing w:before="280" w:after="80"/>
      </w:pPr>
      <w:r>
        <w:rPr>
          <w:rFonts w:ascii="Calibri" w:hAnsi="Calibri"/>
          <w:b/>
          <w:color w:val="FF6022"/>
          <w:sz w:val="26"/>
        </w:rPr>
        <w:t>2. Место в пользовательском пути (CJM)</w:t>
      </w:r>
    </w:p>
    <w:p>
      <w:pPr>
        <w:spacing w:after="80"/>
      </w:pPr>
      <w:r>
        <w:t>Анкета гостя расширена с 3 до 4 шагов:</w:t>
      </w:r>
    </w:p>
    <w:p>
      <w:pPr>
        <w:pStyle w:val="ListBullet"/>
        <w:spacing w:before="0" w:after="40"/>
      </w:pPr>
      <w:r>
        <w:rPr>
          <w:b/>
        </w:rPr>
        <w:t xml:space="preserve">Шаг 1 (Согласие): </w:t>
      </w:r>
      <w:r>
        <w:t>Номер телефона, юридические согласия и СМС-верификация.</w:t>
      </w:r>
    </w:p>
    <w:p>
      <w:pPr>
        <w:pStyle w:val="ListBullet"/>
        <w:spacing w:before="0" w:after="40"/>
      </w:pPr>
      <w:r>
        <w:rPr>
          <w:b/>
        </w:rPr>
        <w:t xml:space="preserve">Шаг 2 (Данные семьи): </w:t>
      </w:r>
      <w:r>
        <w:t>ФИО родителя и добавление детей (имя и дата рождения).</w:t>
      </w:r>
    </w:p>
    <w:p>
      <w:pPr>
        <w:pStyle w:val="ListBullet"/>
        <w:spacing w:before="0" w:after="40"/>
      </w:pPr>
      <w:r>
        <w:rPr>
          <w:b/>
        </w:rPr>
        <w:t xml:space="preserve">Шаг 3 (Опрос — Новый обязательный шаг): </w:t>
      </w:r>
      <w:r>
        <w:t>«Ещё пару вопросов — и в парк! 🎉». Выбор источника и ввод города.</w:t>
      </w:r>
    </w:p>
    <w:p>
      <w:pPr>
        <w:pStyle w:val="ListBullet"/>
        <w:spacing w:before="0" w:after="40"/>
      </w:pPr>
      <w:r>
        <w:rPr>
          <w:b/>
        </w:rPr>
        <w:t xml:space="preserve">Шаг 4 (QR-код): </w:t>
      </w:r>
      <w:r>
        <w:t>Готовая карта лояльности для сканирования на кассе парка.</w:t>
      </w:r>
    </w:p>
    <w:p>
      <w:pPr>
        <w:keepNext/>
        <w:spacing w:before="280" w:after="80"/>
      </w:pPr>
      <w:r>
        <w:rPr>
          <w:rFonts w:ascii="Calibri" w:hAnsi="Calibri"/>
          <w:b/>
          <w:color w:val="FF6022"/>
          <w:sz w:val="26"/>
        </w:rPr>
        <w:t>3. Визуальный интерфейс экрана опроса</w:t>
      </w:r>
    </w:p>
    <w:p>
      <w:pPr>
        <w:spacing w:after="80"/>
      </w:pPr>
      <w:r>
        <w:t>Рис. 1: Экран опроса (Шаг 3) без фиксированных плашек городов:</w:t>
      </w:r>
    </w:p>
    <w:p>
      <w:r>
        <w:drawing>
          <wp:inline xmlns:a="http://schemas.openxmlformats.org/drawingml/2006/main" xmlns:pic="http://schemas.openxmlformats.org/drawingml/2006/picture">
            <wp:extent cx="2926080" cy="6498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survey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9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t>Рис. 2: Работа умного автокомплита города с подсказками из базы:</w:t>
      </w:r>
    </w:p>
    <w:p>
      <w:r>
        <w:drawing>
          <wp:inline xmlns:a="http://schemas.openxmlformats.org/drawingml/2006/main" xmlns:pic="http://schemas.openxmlformats.org/drawingml/2006/picture">
            <wp:extent cx="2926080" cy="6498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autocomple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9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Calibri" w:hAnsi="Calibri"/>
          <w:b/>
          <w:color w:val="FF6022"/>
          <w:sz w:val="26"/>
        </w:rPr>
        <w:t>4. Спецификация полей и логика работы</w:t>
      </w:r>
    </w:p>
    <w:p>
      <w:pPr>
        <w:keepNext/>
        <w:spacing w:before="200" w:after="60"/>
      </w:pPr>
      <w:r>
        <w:rPr>
          <w:rFonts w:ascii="Calibri" w:hAnsi="Calibri"/>
          <w:b/>
          <w:color w:val="282828"/>
          <w:sz w:val="23"/>
        </w:rPr>
        <w:t>4.1. Вопрос «Откуда вы узнали о нас?»</w:t>
      </w:r>
    </w:p>
    <w:p>
      <w:pPr>
        <w:pStyle w:val="ListBullet"/>
        <w:spacing w:before="0" w:after="40"/>
      </w:pPr>
      <w:r>
        <w:rPr>
          <w:b/>
        </w:rPr>
        <w:t xml:space="preserve">Быстрые чипсы (топ-4 в 1 тап): </w:t>
      </w:r>
      <w:r>
        <w:t>«Увидели в ТЦ», «Инстаграм», «От знакомых», «Были в парке».</w:t>
      </w:r>
    </w:p>
    <w:p>
      <w:pPr>
        <w:pStyle w:val="ListBullet"/>
        <w:spacing w:before="0" w:after="40"/>
      </w:pPr>
      <w:r>
        <w:rPr>
          <w:b/>
        </w:rPr>
        <w:t xml:space="preserve">Полный список (12 вариантов): </w:t>
      </w:r>
      <w:r>
        <w:t>от знакомых, сайт, инстаграм, интернет, увидели в ТЦ, экраны/баннеры в городе, реклама на/в транспорте, блогер, были в парке, постоянный клиент, не помню, другое.</w:t>
      </w:r>
    </w:p>
    <w:p>
      <w:pPr>
        <w:pStyle w:val="ListBullet"/>
        <w:spacing w:before="0" w:after="40"/>
      </w:pPr>
      <w:r>
        <w:rPr>
          <w:b/>
        </w:rPr>
        <w:t xml:space="preserve">Вариант «Другое»: </w:t>
      </w:r>
      <w:r>
        <w:t>Раскрывает текстовую строку для свободного уточнения.</w:t>
      </w:r>
    </w:p>
    <w:p>
      <w:pPr>
        <w:pStyle w:val="ListBullet"/>
        <w:spacing w:before="0" w:after="40"/>
      </w:pPr>
      <w:r>
        <w:rPr>
          <w:b/>
        </w:rPr>
        <w:t xml:space="preserve">Валидация: </w:t>
      </w:r>
      <w:r>
        <w:t>Обязательное поле. При отсутствии выбора подсвечивается ошибкой.</w:t>
      </w:r>
    </w:p>
    <w:p>
      <w:pPr>
        <w:keepNext/>
        <w:spacing w:before="200" w:after="60"/>
      </w:pPr>
      <w:r>
        <w:rPr>
          <w:rFonts w:ascii="Calibri" w:hAnsi="Calibri"/>
          <w:b/>
          <w:color w:val="282828"/>
          <w:sz w:val="23"/>
        </w:rPr>
        <w:t>4.2. Вопрос «Из какого вы города?»</w:t>
      </w:r>
    </w:p>
    <w:p>
      <w:pPr>
        <w:pStyle w:val="ListBullet"/>
        <w:spacing w:before="0" w:after="40"/>
      </w:pPr>
      <w:r>
        <w:rPr>
          <w:b/>
        </w:rPr>
        <w:t xml:space="preserve">Отказ от локальных плашек: </w:t>
      </w:r>
      <w:r>
        <w:t>Плашки конкретных городов удалены, чтобы исключить необходимость настраивать анкету под каждый филиал сети.</w:t>
      </w:r>
    </w:p>
    <w:p>
      <w:pPr>
        <w:pStyle w:val="ListBullet"/>
        <w:spacing w:before="0" w:after="40"/>
      </w:pPr>
      <w:r>
        <w:rPr>
          <w:b/>
        </w:rPr>
        <w:t xml:space="preserve">Автономная база данных: </w:t>
      </w:r>
      <w:r>
        <w:t>Встроен датасет cities.js на 1134 города РФ (0 мс задержки, offline-first, без платных внешних API).</w:t>
      </w:r>
    </w:p>
    <w:p>
      <w:pPr>
        <w:pStyle w:val="ListBullet"/>
        <w:spacing w:before="0" w:after="40"/>
      </w:pPr>
      <w:r>
        <w:rPr>
          <w:b/>
        </w:rPr>
        <w:t xml:space="preserve">Умный автокомплит: </w:t>
      </w:r>
      <w:r>
        <w:t>Поиск от 1 символа, подсветка совпадений оранжевым цветом, вывод субъекта РФ (области).</w:t>
      </w:r>
    </w:p>
    <w:p>
      <w:pPr>
        <w:pStyle w:val="ListBullet"/>
        <w:spacing w:before="0" w:after="40"/>
      </w:pPr>
      <w:r>
        <w:rPr>
          <w:b/>
        </w:rPr>
        <w:t xml:space="preserve">Свободный ввод: </w:t>
      </w:r>
      <w:r>
        <w:t>Позволяет сохранить посёлок, деревню или зарубежный город вне справочника.</w:t>
      </w:r>
    </w:p>
    <w:p>
      <w:pPr>
        <w:keepNext/>
        <w:spacing w:before="280" w:after="80"/>
      </w:pPr>
      <w:r>
        <w:rPr>
          <w:rFonts w:ascii="Calibri" w:hAnsi="Calibri"/>
          <w:b/>
          <w:color w:val="FF6022"/>
          <w:sz w:val="26"/>
        </w:rPr>
        <w:t>5. Формат данных для кассы (Payload QR-кода)</w:t>
      </w:r>
    </w:p>
    <w:p>
      <w:pPr>
        <w:spacing w:after="80"/>
      </w:pPr>
      <w:r>
        <w:t>Данные опроса упаковываются в JSON и кодируются в Base64 с префиксом HPARK: для кассы: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2F2F2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96"/>
            <w:shd w:fill="F2F2F2"/>
          </w:tcPr>
          <w:p>
            <w:r>
              <w:rPr>
                <w:b/>
              </w:rPr>
              <w:t>Описание / Пример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source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Выбранный источник (например, "увидели в ТЦ")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sourceOther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Уточнение, если выбрано "другое"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city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Город проживания гостя (например, "Самара")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fio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ФИО родителя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phone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Верифицированный номер телефона (+7...)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9"/>
              </w:rPr>
              <w:t>children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Массив объектов детей [ { name, dob } ]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