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99" w:dyaOrig="1627">
          <v:rect xmlns:o="urn:schemas-microsoft-com:office:office" xmlns:v="urn:schemas-microsoft-com:vml" id="rectole0000000000" style="width:444.950000pt;height:8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системного програмування та спеціалізованих комп’ютерних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Бази даних та засоби управління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студент групи КВ-13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Іващук Дмитро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https://github.com/DimaIvashchuk/uni-db-subject</w:t>
        </w:r>
      </w:hyperlink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tg: @whosdimulya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Проектування бази даних та ознайомлення з базовими операціями СУБД PostgreSQL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Метою роботи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роботи полягає у наступному: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модель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сутність-зв’язок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предметної галузі, обраної студентом самостійно, відповідно до пункту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Вимоги до ER-моделі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Перетворити розроблену модель у схему бази даних (таблиці) PostgreSQL.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Виконати нормалізацію схеми бази даних до третьої нормальної форми (3НФ).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Посилання на Github: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моїй базі даних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Онлайн-платформа для зберігання та пошуку вакансій для фрілансерів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 було створено 3 сутності: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Сутність “Vacancy” (вакансія) має 6 атрибутів: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унікальний ідентифікатор вакансії; встановлюється автоматично із збільшенням для кожного нового запису.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заголовок до вакансії, обмежене 50 символами і є обов’язковим.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опис до вакансії, є обов’язковим.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create_date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з типом date, що містить дату виставлення вакансії, є обов’язковим.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зв'язок з сутністю “Author”; є обов’язковим.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зв'язок з сутністю “Executor”; є обов’язковим.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Сутність “Author” (автор) має 4 атрибути: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унікальний ідентифікатор автора вакансії; встановлюється автоматично із збільшенням для кожного нового запису.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ім’я автора, обмежене 40 символами і є обов’язковим.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phone_number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номер телефону автора, обмежене 20 символами і є обов’язковим.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посилання на сайт компанії автора, обмежене 30 символами і є обов’язковим.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Сутність “Executor” (фрілансер) має 4 атрибути: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унікальний ідентифікатор фрілансера; встановлюється автоматично із збільшенням для кожного нового запису.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ім’я фрілансера, обмежене 40 символами і є обов’язковим.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phone_number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 поле, що містить номер телефону фрілансера, обмежене 20 символами і є обов’язковим.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числове поле, що містить рейтинг фрілансера, є обов’язковим і є у проміжку від 1 до 5.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Скріншот розробленої моделі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сутність-зв’язок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75" w:dyaOrig="7361">
          <v:rect xmlns:o="urn:schemas-microsoft-com:office:office" xmlns:v="urn:schemas-microsoft-com:vml" id="rectole0000000001" style="width:198.750000pt;height:368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бази даних у графічному вигляді: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07" w:dyaOrig="4435">
          <v:rect xmlns:o="urn:schemas-microsoft-com:office:office" xmlns:v="urn:schemas-microsoft-com:vml" id="rectole0000000002" style="width:195.350000pt;height:221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Сутність “Vacancy” було перетворено у таблицю “vacancies”, сутність “Author” у таблицю “authors” та сутність “Executor” у таблицю “executors”.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реалізовано зв’язки 1:N (один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багатьох) між таблицями “authors”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таблицями  “executors”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Тобто вакансія може мати лише одного автора та одного виконавця, а автори та виконавці можуть мати багато вакансій.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Відповідність схеми бази даних нормальним формам (НФ1, НФ2 і НФ3):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“vacancies” (vacancy_id, title, description, create_date, author_id, executor_id)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title, description, create_date, author_id, executor_id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title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description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create_date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author_id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vacancy_id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executor_id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description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create_date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“authors” (author_id, name, phone_number, website)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name, phone_number, website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phone_number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website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phone_number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phone_number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“executors” (executor_id, name, phone_number, rating)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name, phone_number, rating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phone_number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executor_id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phone_number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phone_number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rating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Таблиці бази даних відповідають НФ1 тому, що всі рядки унікальні, всі атрибути не мають нереляційні типи (масиви, об’єкти тощо).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Таблиці бази даних відповідає НФ2 тому, що всі таблиці мають первинні ключі, і всі неключові атрибути повністю залежать від ключа і не мають підмножин.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бази даних відповідає НФ3 тому, що всі не ключові атрибути залежні тільки від первинного ключа і нетранзитивно залежні від нього.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Копії екрану з pgAdmin4: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“authors”: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72" w:dyaOrig="3260">
          <v:rect xmlns:o="urn:schemas-microsoft-com:office:office" xmlns:v="urn:schemas-microsoft-com:vml" id="rectole0000000003" style="width:408.600000pt;height:16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11" w:dyaOrig="2269">
          <v:rect xmlns:o="urn:schemas-microsoft-com:office:office" xmlns:v="urn:schemas-microsoft-com:vml" id="rectole0000000004" style="width:420.550000pt;height:113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“executors”: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37" w:dyaOrig="3294">
          <v:rect xmlns:o="urn:schemas-microsoft-com:office:office" xmlns:v="urn:schemas-microsoft-com:vml" id="rectole0000000005" style="width:426.850000pt;height:164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87" w:dyaOrig="2327">
          <v:rect xmlns:o="urn:schemas-microsoft-com:office:office" xmlns:v="urn:schemas-microsoft-com:vml" id="rectole0000000006" style="width:434.350000pt;height:116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“vacancies”: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34" w:dyaOrig="3651">
          <v:rect xmlns:o="urn:schemas-microsoft-com:office:office" xmlns:v="urn:schemas-microsoft-com:vml" id="rectole0000000007" style="width:381.700000pt;height:182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49" w:dyaOrig="2200">
          <v:rect xmlns:o="urn:schemas-microsoft-com:office:office" xmlns:v="urn:schemas-microsoft-com:vml" id="rectole0000000008" style="width:407.450000pt;height:110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79" w:dyaOrig="2488">
          <v:rect xmlns:o="urn:schemas-microsoft-com:office:office" xmlns:v="urn:schemas-microsoft-com:vml" id="rectole0000000009" style="width:403.950000pt;height:124.4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Копії екрану з pgAdmin4, із вмістом таблиць бази даних у PostgreSQL: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9" w:dyaOrig="3571">
          <v:rect xmlns:o="urn:schemas-microsoft-com:office:office" xmlns:v="urn:schemas-microsoft-com:vml" id="rectole0000000010" style="width:415.950000pt;height:178.5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2" w:dyaOrig="3836">
          <v:rect xmlns:o="urn:schemas-microsoft-com:office:office" xmlns:v="urn:schemas-microsoft-com:vml" id="rectole0000000011" style="width:418.600000pt;height:191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9" w:dyaOrig="3052">
          <v:rect xmlns:o="urn:schemas-microsoft-com:office:office" xmlns:v="urn:schemas-microsoft-com:vml" id="rectole0000000012" style="width:442.450000pt;height:152.6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github.com/DimaIvashchuk/uni-db-subject" Id="docRId2" Type="http://schemas.openxmlformats.org/officeDocument/2006/relationships/hyperlink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