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4E" w:rsidRDefault="00645D4E" w:rsidP="00645D4E">
      <w:pPr>
        <w:pStyle w:val="a5"/>
      </w:pPr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Цикломатич</w:t>
      </w:r>
      <w:r w:rsidR="00645D4E">
        <w:rPr>
          <w:sz w:val="32"/>
          <w:lang w:val="ru-RU"/>
        </w:rPr>
        <w:t>ні</w:t>
      </w:r>
      <w:proofErr w:type="spellEnd"/>
      <w:r>
        <w:rPr>
          <w:sz w:val="32"/>
          <w:lang w:val="ru-RU"/>
        </w:rPr>
        <w:t xml:space="preserve"> метрики»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                                </w:t>
      </w:r>
      <w:r w:rsidR="006E24EC">
        <w:rPr>
          <w:lang w:val="uk-UA"/>
        </w:rPr>
        <w:t>Д. О. Тарасенко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                               </w:t>
      </w:r>
      <w:r w:rsidR="00072E42">
        <w:rPr>
          <w:lang w:val="uk-UA"/>
        </w:rPr>
        <w:t xml:space="preserve">        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proofErr w:type="spellStart"/>
      <w:r>
        <w:rPr>
          <w:lang w:val="ru-RU"/>
        </w:rPr>
        <w:t>ж</w:t>
      </w:r>
      <w:r w:rsidR="00072E42">
        <w:rPr>
          <w:lang w:val="ru-RU"/>
        </w:rPr>
        <w:t>жя</w:t>
      </w:r>
      <w:proofErr w:type="spellEnd"/>
    </w:p>
    <w:p w:rsidR="00C0238B" w:rsidRPr="00072E42" w:rsidRDefault="00B42CBE" w:rsidP="006E24EC">
      <w:pPr>
        <w:pStyle w:val="a5"/>
      </w:pPr>
      <w:r>
        <w:t>2018</w:t>
      </w:r>
      <w:r w:rsidR="00C0238B">
        <w:br w:type="page"/>
      </w:r>
      <w:r w:rsidR="00072E42">
        <w:lastRenderedPageBreak/>
        <w:t>ЗМІСТ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238B" w:rsidRPr="006906C7" w:rsidRDefault="00C0238B">
          <w:pPr>
            <w:pStyle w:val="a7"/>
            <w:rPr>
              <w:rFonts w:cs="Times New Roman"/>
              <w:szCs w:val="28"/>
            </w:rPr>
          </w:pPr>
        </w:p>
        <w:p w:rsidR="006906C7" w:rsidRPr="006906C7" w:rsidRDefault="00C0238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06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06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06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7190555" w:history="1"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906C7" w:rsidRPr="006906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МАК-КЕЙБА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_Toc527190555 \h </w:instrTex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C7" w:rsidRPr="006906C7" w:rsidRDefault="00B503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7190556" w:history="1"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906C7" w:rsidRPr="006906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ХАНСЕНА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_Toc527190556 \h </w:instrTex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C7" w:rsidRPr="006906C7" w:rsidRDefault="00B5037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7190557" w:history="1"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906C7" w:rsidRPr="006906C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МАЙЕРСА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_Toc527190557 \h </w:instrTex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C7" w:rsidRPr="006906C7" w:rsidRDefault="00B503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7190558" w:history="1"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6906C7" w:rsidRPr="006906C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_Toc527190558 \h </w:instrTex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906C7" w:rsidRPr="006906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Pr="006906C7" w:rsidRDefault="00C0238B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06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1352A" w:rsidRDefault="00C0238B" w:rsidP="00C0238B">
      <w:pPr>
        <w:pStyle w:val="1"/>
        <w:numPr>
          <w:ilvl w:val="0"/>
          <w:numId w:val="6"/>
        </w:numPr>
        <w:ind w:left="1134"/>
      </w:pPr>
      <w:bookmarkStart w:id="0" w:name="_Toc527190555"/>
      <w:r>
        <w:lastRenderedPageBreak/>
        <w:t xml:space="preserve">МЕТРИКА </w:t>
      </w:r>
      <w:r w:rsidR="00051A7D">
        <w:t>МАК-КЕЙБА</w:t>
      </w:r>
      <w:bookmarkEnd w:id="0"/>
    </w:p>
    <w:p w:rsidR="00051A7D" w:rsidRPr="00051A7D" w:rsidRDefault="00051A7D" w:rsidP="00051A7D"/>
    <w:p w:rsidR="00D1352A" w:rsidRPr="00C8360C" w:rsidRDefault="00051A7D" w:rsidP="00C836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360C">
        <w:rPr>
          <w:rFonts w:ascii="Times New Roman" w:hAnsi="Times New Roman" w:cs="Times New Roman"/>
          <w:bCs/>
          <w:sz w:val="28"/>
          <w:szCs w:val="28"/>
        </w:rPr>
        <w:t>Цикломатическая сложность</w:t>
      </w:r>
      <w:r w:rsidRPr="00C8360C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C8360C">
        <w:rPr>
          <w:rFonts w:ascii="Times New Roman" w:hAnsi="Times New Roman" w:cs="Times New Roman"/>
          <w:bCs/>
          <w:sz w:val="28"/>
          <w:szCs w:val="28"/>
        </w:rPr>
        <w:t>метрика Мак-</w:t>
      </w:r>
      <w:proofErr w:type="spellStart"/>
      <w:r w:rsidRPr="00C8360C">
        <w:rPr>
          <w:rFonts w:ascii="Times New Roman" w:hAnsi="Times New Roman" w:cs="Times New Roman"/>
          <w:bCs/>
          <w:sz w:val="28"/>
          <w:szCs w:val="28"/>
        </w:rPr>
        <w:t>Кейба</w:t>
      </w:r>
      <w:proofErr w:type="spellEnd"/>
      <w:r w:rsidRPr="00C836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836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60C">
        <w:rPr>
          <w:rFonts w:ascii="Times New Roman" w:hAnsi="Times New Roman" w:cs="Times New Roman"/>
          <w:sz w:val="28"/>
          <w:szCs w:val="28"/>
        </w:rPr>
        <w:t>McCabe</w:t>
      </w:r>
      <w:proofErr w:type="spellEnd"/>
      <w:r w:rsidRPr="00C8360C">
        <w:rPr>
          <w:rFonts w:ascii="Times New Roman" w:hAnsi="Times New Roman" w:cs="Times New Roman"/>
          <w:sz w:val="28"/>
          <w:szCs w:val="28"/>
        </w:rPr>
        <w:t>) является наиболее известной и широко используемой при создании инструментария для оценки сложности программ на различных языках. Цикломатическая сложность вычисляется для графа потока управления процедуры или функции по формуле V(G) = e – n + 2p, где e - количество дуг, n - количество</w:t>
      </w:r>
      <w:r w:rsidRPr="00C8360C">
        <w:rPr>
          <w:rFonts w:ascii="Times New Roman" w:hAnsi="Times New Roman" w:cs="Times New Roman"/>
          <w:sz w:val="28"/>
          <w:szCs w:val="28"/>
        </w:rPr>
        <w:br/>
        <w:t xml:space="preserve">вершин, p - число компонент связности графа потока управления. </w:t>
      </w:r>
      <w:proofErr w:type="gramStart"/>
      <w:r w:rsidRPr="00C8360C">
        <w:rPr>
          <w:rFonts w:ascii="Times New Roman" w:hAnsi="Times New Roman" w:cs="Times New Roman"/>
          <w:sz w:val="28"/>
          <w:szCs w:val="28"/>
        </w:rPr>
        <w:t>Число компонент связности рассматривается как количество дуг, которые надо добавить для преобразования графа в сильно связный, т.е. любые две вершины которого взаимно достижимы.</w:t>
      </w:r>
      <w:proofErr w:type="gramEnd"/>
      <w:r w:rsidRPr="00C8360C">
        <w:rPr>
          <w:rFonts w:ascii="Times New Roman" w:hAnsi="Times New Roman" w:cs="Times New Roman"/>
          <w:sz w:val="28"/>
          <w:szCs w:val="28"/>
        </w:rPr>
        <w:t xml:space="preserve"> Для корректных программ сильно связный граф потока управления получается замыканием дугами вершин, соответствующих точкам выхода, на вершины точек входа. Мера Мак-</w:t>
      </w:r>
      <w:proofErr w:type="spellStart"/>
      <w:r w:rsidRPr="00C8360C">
        <w:rPr>
          <w:rFonts w:ascii="Times New Roman" w:hAnsi="Times New Roman" w:cs="Times New Roman"/>
          <w:sz w:val="28"/>
          <w:szCs w:val="28"/>
        </w:rPr>
        <w:t>Кейба</w:t>
      </w:r>
      <w:proofErr w:type="spellEnd"/>
      <w:r w:rsidRPr="00C8360C">
        <w:rPr>
          <w:rFonts w:ascii="Times New Roman" w:hAnsi="Times New Roman" w:cs="Times New Roman"/>
          <w:sz w:val="28"/>
          <w:szCs w:val="28"/>
        </w:rPr>
        <w:t xml:space="preserve"> может вычисляться для всей системы, если построен общий граф потока управления на основе графа вызовов, либо для отдельных модулей, классов, методов и </w:t>
      </w:r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других единиц. Для правильной и хорошо структурированной программы с одной точкой входа и одной точкой выхода p=1 (т.к. достаточно замкнуть граф потока управления одной дугой из точки выхода в точку входа). Поэтому формула цикломатической сложности часто встречается в литературе в виде V(G)=e - n + 2; понятно, что в таком виде эта метрика не</w:t>
      </w:r>
      <w:r w:rsidRPr="00C8360C">
        <w:rPr>
          <w:rFonts w:ascii="Times New Roman" w:hAnsi="Times New Roman" w:cs="Times New Roman"/>
          <w:sz w:val="28"/>
          <w:szCs w:val="28"/>
        </w:rPr>
        <w:br/>
      </w:r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применима при анализе произвольных программ, а предназначена для оценки программ, разрабатываемых в соответствии с теми или иными требованиями по стилю программирования. Следует отметить, что оценка цикломатической сложности не различает циклические и условные конструкции, а также сложность предикатов (например, выражаемую числом входящих в них переменных). Для устранения недостатков был разработан ряд модификаций</w:t>
      </w:r>
      <w:r w:rsidRPr="00C8360C">
        <w:rPr>
          <w:rFonts w:ascii="Times New Roman" w:hAnsi="Times New Roman" w:cs="Times New Roman"/>
          <w:sz w:val="28"/>
          <w:szCs w:val="28"/>
        </w:rPr>
        <w:br/>
      </w:r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метрики Мак-</w:t>
      </w:r>
      <w:proofErr w:type="spellStart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Кейба</w:t>
      </w:r>
      <w:proofErr w:type="spellEnd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 xml:space="preserve">, в частности, метрики Майерса, </w:t>
      </w:r>
      <w:proofErr w:type="spellStart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Хансена</w:t>
      </w:r>
      <w:proofErr w:type="spellEnd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Пивоварского</w:t>
      </w:r>
      <w:proofErr w:type="spellEnd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. Однако простота вычисления исходной метрики Мак-</w:t>
      </w:r>
      <w:proofErr w:type="spellStart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>Кейба</w:t>
      </w:r>
      <w:proofErr w:type="spellEnd"/>
      <w:r w:rsidRPr="00C8360C">
        <w:rPr>
          <w:rStyle w:val="fontstyle01"/>
          <w:rFonts w:ascii="Times New Roman" w:hAnsi="Times New Roman" w:cs="Times New Roman"/>
          <w:sz w:val="28"/>
          <w:szCs w:val="28"/>
        </w:rPr>
        <w:t xml:space="preserve"> обуславливает ее широкое распространение и использование как самостоятельно, так и в составе гибридных метрик сложности. Данную метрику можно применять </w:t>
      </w:r>
      <w:r w:rsidRPr="00C8360C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при решении первой и второй задач оценки бинарного кода (классификация приложений и оценка трудоёмкости анализа их частей). Для построения профиля сложности данная метрика непригодна.</w:t>
      </w:r>
    </w:p>
    <w:p w:rsidR="00932CC6" w:rsidRPr="00932CC6" w:rsidRDefault="00932CC6" w:rsidP="00932CC6"/>
    <w:p w:rsidR="00396B10" w:rsidRPr="00396B10" w:rsidRDefault="00C0238B" w:rsidP="00C0238B">
      <w:pPr>
        <w:pStyle w:val="1"/>
        <w:numPr>
          <w:ilvl w:val="0"/>
          <w:numId w:val="6"/>
        </w:numPr>
        <w:ind w:left="1134"/>
      </w:pPr>
      <w:bookmarkStart w:id="1" w:name="_Toc527190556"/>
      <w:r>
        <w:t xml:space="preserve">МЕТРИКА </w:t>
      </w:r>
      <w:r w:rsidR="00051A7D">
        <w:t>ХАНСЕНА</w:t>
      </w:r>
      <w:bookmarkEnd w:id="1"/>
    </w:p>
    <w:p w:rsidR="006E24EC" w:rsidRDefault="006E24EC" w:rsidP="006E24EC">
      <w:pPr>
        <w:pStyle w:val="1"/>
        <w:ind w:firstLine="851"/>
        <w:rPr>
          <w:color w:val="auto"/>
          <w:szCs w:val="28"/>
        </w:rPr>
      </w:pPr>
    </w:p>
    <w:p w:rsidR="006E24EC" w:rsidRPr="006E24EC" w:rsidRDefault="00396B10" w:rsidP="00C8360C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 xml:space="preserve"> </w:t>
      </w:r>
      <w:r w:rsidR="00051A7D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Сложность программы (функции)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1A7D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оценивается парой {n , N} (цикломатическая сложность, число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1A7D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операторов); тем самым повышается чувствительность метрики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1A7D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 структурированности программы.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24EC" w:rsidRPr="006E24EC" w:rsidRDefault="006E24EC" w:rsidP="00C836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4EC">
        <w:rPr>
          <w:rFonts w:ascii="Times New Roman" w:hAnsi="Times New Roman" w:cs="Times New Roman"/>
          <w:sz w:val="28"/>
          <w:szCs w:val="28"/>
        </w:rPr>
        <w:t>Известна топологическая мера 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Z</w:t>
      </w:r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 xml:space="preserve">), чувствительная к </w:t>
      </w:r>
      <w:proofErr w:type="gramStart"/>
      <w:r w:rsidRPr="006E24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6E24EC">
        <w:rPr>
          <w:rFonts w:ascii="Times New Roman" w:hAnsi="Times New Roman" w:cs="Times New Roman"/>
          <w:sz w:val="28"/>
          <w:szCs w:val="28"/>
        </w:rPr>
        <w:t>труктурированности</w:t>
      </w:r>
      <w:proofErr w:type="spellEnd"/>
      <w:r w:rsidRPr="006E24EC">
        <w:rPr>
          <w:rFonts w:ascii="Times New Roman" w:hAnsi="Times New Roman" w:cs="Times New Roman"/>
          <w:sz w:val="28"/>
          <w:szCs w:val="28"/>
        </w:rPr>
        <w:t xml:space="preserve"> программных средств. </w:t>
      </w:r>
      <w:proofErr w:type="gramStart"/>
      <w:r w:rsidRPr="006E24EC">
        <w:rPr>
          <w:rFonts w:ascii="Times New Roman" w:hAnsi="Times New Roman" w:cs="Times New Roman"/>
          <w:sz w:val="28"/>
          <w:szCs w:val="28"/>
        </w:rPr>
        <w:t>При этом она</w:t>
      </w:r>
      <w:r w:rsidR="004A0E64">
        <w:rPr>
          <w:rFonts w:ascii="Times New Roman" w:hAnsi="Times New Roman" w:cs="Times New Roman"/>
          <w:sz w:val="28"/>
          <w:szCs w:val="28"/>
        </w:rPr>
        <w:t xml:space="preserve"> 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Z</w:t>
      </w:r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>) =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V</w:t>
      </w:r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 xml:space="preserve">) (равна цикломатической сложности) для структурированных программ </w:t>
      </w:r>
      <w:proofErr w:type="spellStart"/>
      <w:r w:rsidRPr="006E24EC">
        <w:rPr>
          <w:rFonts w:ascii="Times New Roman" w:hAnsi="Times New Roman" w:cs="Times New Roman"/>
          <w:sz w:val="28"/>
          <w:szCs w:val="28"/>
        </w:rPr>
        <w:t>и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Z</w:t>
      </w:r>
      <w:proofErr w:type="spellEnd"/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>) &gt;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V</w:t>
      </w:r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>) для неструктурированных.</w:t>
      </w:r>
      <w:proofErr w:type="gramEnd"/>
      <w:r w:rsidRPr="006E24EC">
        <w:rPr>
          <w:rFonts w:ascii="Times New Roman" w:hAnsi="Times New Roman" w:cs="Times New Roman"/>
          <w:sz w:val="28"/>
          <w:szCs w:val="28"/>
        </w:rPr>
        <w:t xml:space="preserve"> К вариантам цикломатической меры сложности относят также меру 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Ì</w:t>
      </w:r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>) = 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V</w:t>
      </w:r>
      <w:r w:rsidRPr="006E24EC">
        <w:rPr>
          <w:rFonts w:ascii="Times New Roman" w:hAnsi="Times New Roman" w:cs="Times New Roman"/>
          <w:sz w:val="28"/>
          <w:szCs w:val="28"/>
        </w:rPr>
        <w:t>(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G</w:t>
      </w:r>
      <w:r w:rsidRPr="006E24EC">
        <w:rPr>
          <w:rFonts w:ascii="Times New Roman" w:hAnsi="Times New Roman" w:cs="Times New Roman"/>
          <w:sz w:val="28"/>
          <w:szCs w:val="28"/>
        </w:rPr>
        <w:t>),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C, Q</w:t>
      </w:r>
      <w:r w:rsidRPr="006E24EC">
        <w:rPr>
          <w:rFonts w:ascii="Times New Roman" w:hAnsi="Times New Roman" w:cs="Times New Roman"/>
          <w:sz w:val="28"/>
          <w:szCs w:val="28"/>
        </w:rPr>
        <w:t xml:space="preserve">),  </w:t>
      </w:r>
      <w:r w:rsidRPr="006E24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24EC">
        <w:rPr>
          <w:rStyle w:val="ft15"/>
          <w:rFonts w:ascii="Times New Roman" w:hAnsi="Times New Roman" w:cs="Times New Roman"/>
          <w:i/>
          <w:iCs/>
          <w:sz w:val="28"/>
          <w:szCs w:val="28"/>
        </w:rPr>
        <w:t> </w:t>
      </w:r>
      <w:r w:rsidRPr="006E24EC">
        <w:rPr>
          <w:rFonts w:ascii="Times New Roman" w:hAnsi="Times New Roman" w:cs="Times New Roman"/>
          <w:sz w:val="28"/>
          <w:szCs w:val="28"/>
        </w:rPr>
        <w:t>– количество условий, необходимых для покрытия управляющего графа минимальным числом маршрута, а </w:t>
      </w:r>
      <w:r w:rsidRPr="006E24EC">
        <w:rPr>
          <w:rStyle w:val="ft33"/>
          <w:rFonts w:ascii="Times New Roman" w:hAnsi="Times New Roman" w:cs="Times New Roman"/>
          <w:i/>
          <w:iCs/>
          <w:sz w:val="28"/>
          <w:szCs w:val="28"/>
        </w:rPr>
        <w:t>Q </w:t>
      </w:r>
      <w:r w:rsidRPr="006E24EC">
        <w:rPr>
          <w:rFonts w:ascii="Times New Roman" w:hAnsi="Times New Roman" w:cs="Times New Roman"/>
          <w:sz w:val="28"/>
          <w:szCs w:val="28"/>
        </w:rPr>
        <w:t>– степень связности структуры графа программы и ее протяженность.</w:t>
      </w:r>
    </w:p>
    <w:p w:rsidR="00051A7D" w:rsidRPr="006E24EC" w:rsidRDefault="00051A7D" w:rsidP="00C836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Эта метрика может быть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применена для оценки сложности анализа бинарного кода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статическими методами, когда аналитику известен размер всего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приложения и число инструкций в составляющих его функциях.</w:t>
      </w:r>
      <w:r w:rsidRPr="006E24EC">
        <w:rPr>
          <w:rFonts w:ascii="Times New Roman" w:hAnsi="Times New Roman" w:cs="Times New Roman"/>
          <w:sz w:val="28"/>
          <w:szCs w:val="28"/>
        </w:rPr>
        <w:br/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При анализе трасс метрика </w:t>
      </w:r>
      <w:proofErr w:type="spellStart"/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Хансена</w:t>
      </w:r>
      <w:proofErr w:type="spellEnd"/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даст различные пары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значений в зависимости от того, какие пути в графе потока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управления были реализованы в имеющихся трассах. Для</w:t>
      </w:r>
      <w:r w:rsidR="006E24EC"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построения профиля сложности метрика </w:t>
      </w:r>
      <w:proofErr w:type="spellStart"/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Хансена</w:t>
      </w:r>
      <w:proofErr w:type="spellEnd"/>
      <w:r w:rsidRPr="006E24E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непригодна</w:t>
      </w:r>
      <w:r w:rsidRPr="006E24EC">
        <w:rPr>
          <w:rFonts w:ascii="Times New Roman" w:hAnsi="Times New Roman" w:cs="Times New Roman"/>
          <w:sz w:val="28"/>
          <w:szCs w:val="28"/>
        </w:rPr>
        <w:t>.</w:t>
      </w:r>
    </w:p>
    <w:p w:rsidR="002A052C" w:rsidRPr="002A052C" w:rsidRDefault="002A052C" w:rsidP="002A052C">
      <w:pPr>
        <w:pStyle w:val="1"/>
        <w:ind w:left="1494" w:firstLine="0"/>
      </w:pPr>
    </w:p>
    <w:p w:rsidR="002A052C" w:rsidRPr="00396B10" w:rsidRDefault="002A052C" w:rsidP="002A052C">
      <w:pPr>
        <w:pStyle w:val="1"/>
        <w:numPr>
          <w:ilvl w:val="0"/>
          <w:numId w:val="6"/>
        </w:numPr>
      </w:pPr>
      <w:bookmarkStart w:id="2" w:name="_Toc527190557"/>
      <w:r>
        <w:t>МЕТРИКА МАЙЕРСА</w:t>
      </w:r>
      <w:bookmarkEnd w:id="2"/>
    </w:p>
    <w:p w:rsidR="00396B10" w:rsidRDefault="00396B10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56AFC" w:rsidRDefault="00256AFC" w:rsidP="00256AFC">
      <w:pPr>
        <w:pStyle w:val="Default"/>
        <w:spacing w:line="360" w:lineRule="auto"/>
        <w:ind w:firstLine="851"/>
        <w:rPr>
          <w:color w:val="auto"/>
          <w:sz w:val="28"/>
          <w:szCs w:val="28"/>
        </w:rPr>
      </w:pPr>
      <w:r w:rsidRPr="00256AFC">
        <w:rPr>
          <w:bCs/>
          <w:sz w:val="28"/>
          <w:szCs w:val="28"/>
        </w:rPr>
        <w:t xml:space="preserve">Интервальная метрика Майерса </w:t>
      </w:r>
      <w:r w:rsidRPr="00256AFC">
        <w:rPr>
          <w:sz w:val="28"/>
          <w:szCs w:val="28"/>
        </w:rPr>
        <w:t>(</w:t>
      </w:r>
      <w:proofErr w:type="spellStart"/>
      <w:r w:rsidRPr="00256AFC">
        <w:rPr>
          <w:sz w:val="28"/>
          <w:szCs w:val="28"/>
        </w:rPr>
        <w:t>Myers</w:t>
      </w:r>
      <w:proofErr w:type="spellEnd"/>
      <w:r w:rsidRPr="00256AFC">
        <w:rPr>
          <w:sz w:val="28"/>
          <w:szCs w:val="28"/>
        </w:rPr>
        <w:t>) в качестве оценки</w:t>
      </w:r>
      <w:r w:rsidRPr="00256AFC">
        <w:rPr>
          <w:sz w:val="28"/>
          <w:szCs w:val="28"/>
        </w:rPr>
        <w:br/>
        <w:t>использует интервал [V(G),V(G)+h], где h для простых</w:t>
      </w:r>
      <w:r>
        <w:rPr>
          <w:sz w:val="28"/>
          <w:szCs w:val="28"/>
        </w:rPr>
        <w:t xml:space="preserve"> </w:t>
      </w:r>
      <w:r w:rsidRPr="00256AFC">
        <w:rPr>
          <w:sz w:val="28"/>
          <w:szCs w:val="28"/>
        </w:rPr>
        <w:t xml:space="preserve">предикатов равно </w:t>
      </w:r>
      <w:r w:rsidRPr="00256AFC">
        <w:rPr>
          <w:color w:val="auto"/>
          <w:sz w:val="28"/>
          <w:szCs w:val="28"/>
        </w:rPr>
        <w:lastRenderedPageBreak/>
        <w:t>нулю, а для n-местных h=n-1 (n-местный предикат зависит от n переменных). Майерс предложил в качестве меры сложности интервал [ν </w:t>
      </w:r>
      <w:r w:rsidRPr="00256AFC">
        <w:rPr>
          <w:rStyle w:val="ft92"/>
          <w:color w:val="auto"/>
          <w:sz w:val="28"/>
          <w:szCs w:val="28"/>
        </w:rPr>
        <w:t>1 </w:t>
      </w:r>
      <w:r w:rsidRPr="00256AFC">
        <w:rPr>
          <w:color w:val="auto"/>
          <w:sz w:val="28"/>
          <w:szCs w:val="28"/>
        </w:rPr>
        <w:t>– ν</w:t>
      </w:r>
      <w:r w:rsidRPr="00256AFC">
        <w:rPr>
          <w:rStyle w:val="ft92"/>
          <w:color w:val="auto"/>
          <w:sz w:val="28"/>
          <w:szCs w:val="28"/>
        </w:rPr>
        <w:t>2</w:t>
      </w:r>
      <w:r w:rsidRPr="00256AFC">
        <w:rPr>
          <w:color w:val="auto"/>
          <w:sz w:val="28"/>
          <w:szCs w:val="28"/>
        </w:rPr>
        <w:t>], где ν</w:t>
      </w:r>
      <w:r w:rsidRPr="00256AFC">
        <w:rPr>
          <w:rStyle w:val="ft92"/>
          <w:color w:val="auto"/>
          <w:sz w:val="28"/>
          <w:szCs w:val="28"/>
        </w:rPr>
        <w:t>1</w:t>
      </w:r>
      <w:r w:rsidRPr="00256AFC">
        <w:rPr>
          <w:color w:val="auto"/>
          <w:sz w:val="28"/>
          <w:szCs w:val="28"/>
        </w:rPr>
        <w:t>– цикломатическая мера, а ν</w:t>
      </w:r>
      <w:r w:rsidRPr="00256AFC">
        <w:rPr>
          <w:rStyle w:val="ft92"/>
          <w:color w:val="auto"/>
          <w:sz w:val="28"/>
          <w:szCs w:val="28"/>
        </w:rPr>
        <w:t>2 </w:t>
      </w:r>
      <w:r w:rsidRPr="00256AFC">
        <w:rPr>
          <w:color w:val="auto"/>
          <w:sz w:val="28"/>
          <w:szCs w:val="28"/>
        </w:rPr>
        <w:t>– число отдельных условий плюс единица. Данный метод позволяет различать разные по сложности предикаты, однако на практике он почти не применяется. Применительно к анализу бинарного</w:t>
      </w:r>
      <w:r w:rsidRPr="00256AFC">
        <w:rPr>
          <w:color w:val="auto"/>
          <w:sz w:val="28"/>
          <w:szCs w:val="28"/>
        </w:rPr>
        <w:br/>
        <w:t>кода, метрика Майерса не имеет заметных преимуществ перед простой цикломатической сложностью при решении любой из трех задач.</w:t>
      </w:r>
    </w:p>
    <w:p w:rsidR="004A0E64" w:rsidRPr="00256AFC" w:rsidRDefault="004A0E64" w:rsidP="00256AFC">
      <w:pPr>
        <w:pStyle w:val="Default"/>
        <w:spacing w:line="360" w:lineRule="auto"/>
        <w:ind w:firstLine="851"/>
        <w:rPr>
          <w:color w:val="auto"/>
          <w:sz w:val="28"/>
          <w:szCs w:val="28"/>
        </w:rPr>
      </w:pPr>
      <w:r>
        <w:rPr>
          <w:rFonts w:ascii="Times" w:hAnsi="Times" w:cs="Times"/>
          <w:shd w:val="clear" w:color="auto" w:fill="FFFFFF"/>
        </w:rPr>
        <w:t>S =  </w:t>
      </w:r>
      <w:r>
        <w:rPr>
          <w:rFonts w:ascii="Symbol" w:hAnsi="Symbol"/>
          <w:shd w:val="clear" w:color="auto" w:fill="FFFFFF"/>
        </w:rPr>
        <w:t></w:t>
      </w:r>
      <w:proofErr w:type="spellStart"/>
      <w:r>
        <w:rPr>
          <w:rFonts w:ascii="Times" w:hAnsi="Times" w:cs="Times"/>
          <w:shd w:val="clear" w:color="auto" w:fill="FFFFFF"/>
        </w:rPr>
        <w:t>P</w:t>
      </w:r>
      <w:r>
        <w:rPr>
          <w:rFonts w:ascii="Times" w:hAnsi="Times" w:cs="Times"/>
          <w:shd w:val="clear" w:color="auto" w:fill="FFFFFF"/>
          <w:vertAlign w:val="subscript"/>
        </w:rPr>
        <w:t>i</w:t>
      </w:r>
      <w:proofErr w:type="spellEnd"/>
      <w:r>
        <w:rPr>
          <w:rFonts w:ascii="Times" w:hAnsi="Times" w:cs="Times"/>
          <w:shd w:val="clear" w:color="auto" w:fill="FFFFFF"/>
          <w:vertAlign w:val="subscript"/>
        </w:rPr>
        <w:t> </w:t>
      </w:r>
      <w:proofErr w:type="spellStart"/>
      <w:r>
        <w:rPr>
          <w:rFonts w:ascii="Times" w:hAnsi="Times" w:cs="Times"/>
          <w:shd w:val="clear" w:color="auto" w:fill="FFFFFF"/>
        </w:rPr>
        <w:t>C</w:t>
      </w:r>
      <w:r>
        <w:rPr>
          <w:rFonts w:ascii="Times" w:hAnsi="Times" w:cs="Times"/>
          <w:shd w:val="clear" w:color="auto" w:fill="FFFFFF"/>
          <w:vertAlign w:val="subscript"/>
        </w:rPr>
        <w:t>i</w:t>
      </w:r>
      <w:bookmarkStart w:id="3" w:name="_GoBack"/>
      <w:bookmarkEnd w:id="3"/>
      <w:proofErr w:type="spellEnd"/>
    </w:p>
    <w:p w:rsidR="00256AFC" w:rsidRPr="00256AFC" w:rsidRDefault="00256AFC">
      <w:pPr>
        <w:rPr>
          <w:rFonts w:ascii="Times New Roman" w:hAnsi="Times New Roman" w:cs="Times New Roman"/>
          <w:sz w:val="28"/>
          <w:szCs w:val="28"/>
        </w:rPr>
      </w:pPr>
      <w:r w:rsidRPr="00256AFC">
        <w:rPr>
          <w:sz w:val="28"/>
          <w:szCs w:val="28"/>
        </w:rP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4" w:name="_Toc527190558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4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Default="00877AA9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Ледовских</w:t>
      </w:r>
      <w:proofErr w:type="spellEnd"/>
      <w:r w:rsidRPr="00B42CBE">
        <w:rPr>
          <w:sz w:val="28"/>
          <w:szCs w:val="28"/>
        </w:rPr>
        <w:t xml:space="preserve"> И. Метрики сложности кода 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ресурс]. – 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>:</w:t>
      </w:r>
      <w:r w:rsidRPr="00B42CBE">
        <w:rPr>
          <w:sz w:val="28"/>
          <w:szCs w:val="28"/>
        </w:rPr>
        <w:t xml:space="preserve"> </w:t>
      </w:r>
      <w:hyperlink r:id="rId9" w:history="1">
        <w:r w:rsidR="00B42CBE" w:rsidRPr="00BC487C">
          <w:rPr>
            <w:rStyle w:val="a4"/>
            <w:sz w:val="28"/>
            <w:szCs w:val="28"/>
          </w:rPr>
          <w:t>http://www.ispras.ru/preprints/docs/prep_25_2013.pdf</w:t>
        </w:r>
      </w:hyperlink>
      <w:r w:rsidR="00B42CBE">
        <w:rPr>
          <w:sz w:val="28"/>
          <w:szCs w:val="28"/>
        </w:rPr>
        <w:t>.</w:t>
      </w:r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забезпечення</w:t>
      </w:r>
      <w:proofErr w:type="gramStart"/>
      <w:r w:rsidRPr="00B42CBE">
        <w:rPr>
          <w:sz w:val="28"/>
          <w:szCs w:val="28"/>
        </w:rPr>
        <w:t>:н</w:t>
      </w:r>
      <w:proofErr w:type="gramEnd"/>
      <w:r w:rsidRPr="00B42CBE">
        <w:rPr>
          <w:sz w:val="28"/>
          <w:szCs w:val="28"/>
        </w:rPr>
        <w:t>авчальний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Программный код и его метрики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 w:rsidR="00072E42" w:rsidRPr="00B42CBE">
        <w:rPr>
          <w:sz w:val="28"/>
          <w:szCs w:val="28"/>
        </w:rPr>
        <w:t>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0" w:history="1">
        <w:r w:rsidRPr="00BC487C">
          <w:rPr>
            <w:rStyle w:val="a4"/>
            <w:sz w:val="28"/>
            <w:szCs w:val="28"/>
          </w:rPr>
          <w:t>https://habr.com/company/intel/blog/106082/</w:t>
        </w:r>
      </w:hyperlink>
    </w:p>
    <w:p w:rsidR="00B42CBE" w:rsidRPr="00365FB1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rStyle w:val="a4"/>
          <w:color w:val="000000"/>
          <w:sz w:val="28"/>
          <w:szCs w:val="28"/>
          <w:u w:val="none"/>
        </w:rPr>
      </w:pPr>
      <w:r w:rsidRPr="00B42CBE">
        <w:rPr>
          <w:sz w:val="28"/>
          <w:szCs w:val="28"/>
        </w:rPr>
        <w:t>Модели и метрики оценки качества ПО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>. – 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1" w:history="1">
        <w:r w:rsidRPr="00BC487C">
          <w:rPr>
            <w:rStyle w:val="a4"/>
            <w:sz w:val="28"/>
            <w:szCs w:val="28"/>
          </w:rPr>
          <w:t>http://www.met-rix.narod.ru/page2.htm</w:t>
        </w:r>
      </w:hyperlink>
    </w:p>
    <w:p w:rsidR="00365FB1" w:rsidRPr="00365FB1" w:rsidRDefault="00365FB1" w:rsidP="00094DED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rStyle w:val="a4"/>
          <w:color w:val="000000"/>
          <w:sz w:val="28"/>
          <w:szCs w:val="28"/>
          <w:u w:val="none"/>
        </w:rPr>
      </w:pPr>
      <w:r w:rsidRPr="00B42CBE">
        <w:rPr>
          <w:sz w:val="28"/>
          <w:szCs w:val="28"/>
        </w:rPr>
        <w:t xml:space="preserve">Модели и метрики оценки качества </w:t>
      </w:r>
      <w:r w:rsidR="00094DED">
        <w:rPr>
          <w:sz w:val="28"/>
          <w:szCs w:val="28"/>
          <w:lang w:val="uk-UA"/>
        </w:rPr>
        <w:t xml:space="preserve">програмного </w:t>
      </w:r>
      <w:proofErr w:type="spellStart"/>
      <w:r w:rsidR="00094DED">
        <w:rPr>
          <w:sz w:val="28"/>
          <w:szCs w:val="28"/>
          <w:lang w:val="uk-UA"/>
        </w:rPr>
        <w:t>обеспечения</w:t>
      </w:r>
      <w:proofErr w:type="spellEnd"/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лектро</w:t>
      </w:r>
      <w:proofErr w:type="spellEnd"/>
      <w:r>
        <w:rPr>
          <w:sz w:val="28"/>
          <w:szCs w:val="28"/>
          <w:lang w:val="uk-UA"/>
        </w:rPr>
        <w:t>н</w:t>
      </w:r>
      <w:proofErr w:type="spellStart"/>
      <w:r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</w:t>
      </w:r>
      <w:r>
        <w:rPr>
          <w:sz w:val="28"/>
          <w:szCs w:val="28"/>
        </w:rPr>
        <w:t>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r w:rsidRPr="00365FB1">
        <w:rPr>
          <w:sz w:val="28"/>
          <w:szCs w:val="28"/>
        </w:rPr>
        <w:t>https://studfiles.net/preview/395911/page:5/</w:t>
      </w:r>
    </w:p>
    <w:p w:rsidR="00365FB1" w:rsidRDefault="00365FB1" w:rsidP="00365FB1">
      <w:pPr>
        <w:pStyle w:val="Default"/>
        <w:spacing w:line="360" w:lineRule="auto"/>
        <w:ind w:left="680"/>
        <w:jc w:val="both"/>
        <w:rPr>
          <w:sz w:val="28"/>
          <w:szCs w:val="28"/>
        </w:rPr>
      </w:pPr>
    </w:p>
    <w:p w:rsidR="00B42CBE" w:rsidRPr="00B42CBE" w:rsidRDefault="00B42CBE" w:rsidP="00B42CBE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1352A" w:rsidRDefault="00D1352A" w:rsidP="00877AA9">
      <w:pPr>
        <w:tabs>
          <w:tab w:val="left" w:pos="392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352A" w:rsidRP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F2600" w:rsidRPr="00287D48" w:rsidRDefault="004F2600" w:rsidP="004E6EDF">
      <w:pPr>
        <w:spacing w:after="0" w:line="360" w:lineRule="auto"/>
        <w:ind w:firstLine="709"/>
        <w:jc w:val="both"/>
      </w:pPr>
    </w:p>
    <w:sectPr w:rsidR="004F2600" w:rsidRPr="00287D48" w:rsidSect="00FA165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371" w:rsidRDefault="00B50371" w:rsidP="00FA1658">
      <w:pPr>
        <w:spacing w:after="0" w:line="240" w:lineRule="auto"/>
      </w:pPr>
      <w:r>
        <w:separator/>
      </w:r>
    </w:p>
  </w:endnote>
  <w:endnote w:type="continuationSeparator" w:id="0">
    <w:p w:rsidR="00B50371" w:rsidRDefault="00B50371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371" w:rsidRDefault="00B50371" w:rsidP="00FA1658">
      <w:pPr>
        <w:spacing w:after="0" w:line="240" w:lineRule="auto"/>
      </w:pPr>
      <w:r>
        <w:separator/>
      </w:r>
    </w:p>
  </w:footnote>
  <w:footnote w:type="continuationSeparator" w:id="0">
    <w:p w:rsidR="00B50371" w:rsidRDefault="00B50371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E64">
          <w:rPr>
            <w:noProof/>
          </w:rPr>
          <w:t>5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7FCC7B52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F"/>
    <w:rsid w:val="00012EB8"/>
    <w:rsid w:val="00051A7D"/>
    <w:rsid w:val="000706DF"/>
    <w:rsid w:val="00072E42"/>
    <w:rsid w:val="00094DED"/>
    <w:rsid w:val="00142AC2"/>
    <w:rsid w:val="001C2A67"/>
    <w:rsid w:val="00203D75"/>
    <w:rsid w:val="00256AFC"/>
    <w:rsid w:val="00287D48"/>
    <w:rsid w:val="002A052C"/>
    <w:rsid w:val="00365FB1"/>
    <w:rsid w:val="00396B10"/>
    <w:rsid w:val="00404249"/>
    <w:rsid w:val="004A0E64"/>
    <w:rsid w:val="004E6EDF"/>
    <w:rsid w:val="004F2600"/>
    <w:rsid w:val="00645D4E"/>
    <w:rsid w:val="006906C7"/>
    <w:rsid w:val="006E24EC"/>
    <w:rsid w:val="00877AA9"/>
    <w:rsid w:val="00924042"/>
    <w:rsid w:val="00932CC6"/>
    <w:rsid w:val="00B42CBE"/>
    <w:rsid w:val="00B50371"/>
    <w:rsid w:val="00BC4FC7"/>
    <w:rsid w:val="00C0238B"/>
    <w:rsid w:val="00C8360C"/>
    <w:rsid w:val="00D1352A"/>
    <w:rsid w:val="00E91640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  <w:style w:type="paragraph" w:styleId="ac">
    <w:name w:val="Balloon Text"/>
    <w:basedOn w:val="a"/>
    <w:link w:val="ad"/>
    <w:uiPriority w:val="99"/>
    <w:semiHidden/>
    <w:unhideWhenUsed/>
    <w:rsid w:val="0093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CC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32C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51A7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29">
    <w:name w:val="p29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E24EC"/>
  </w:style>
  <w:style w:type="paragraph" w:customStyle="1" w:styleId="p21">
    <w:name w:val="p21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6E24EC"/>
  </w:style>
  <w:style w:type="character" w:customStyle="1" w:styleId="ft92">
    <w:name w:val="ft92"/>
    <w:basedOn w:val="a0"/>
    <w:rsid w:val="00256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  <w:style w:type="paragraph" w:styleId="ac">
    <w:name w:val="Balloon Text"/>
    <w:basedOn w:val="a"/>
    <w:link w:val="ad"/>
    <w:uiPriority w:val="99"/>
    <w:semiHidden/>
    <w:unhideWhenUsed/>
    <w:rsid w:val="0093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32CC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932C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51A7D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29">
    <w:name w:val="p29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5">
    <w:name w:val="ft15"/>
    <w:basedOn w:val="a0"/>
    <w:rsid w:val="006E24EC"/>
  </w:style>
  <w:style w:type="paragraph" w:customStyle="1" w:styleId="p21">
    <w:name w:val="p21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6E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6E24EC"/>
  </w:style>
  <w:style w:type="character" w:customStyle="1" w:styleId="ft92">
    <w:name w:val="ft92"/>
    <w:basedOn w:val="a0"/>
    <w:rsid w:val="0025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9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7257551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81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679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63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0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7179433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08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703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56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t-rix.narod.ru/page2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abr.com/company/intel/blog/10608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spras.ru/preprints/docs/prep_25_201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71929-3AE1-406E-89BB-4C214A26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2018-10-13T07:20:00Z</dcterms:created>
  <dcterms:modified xsi:type="dcterms:W3CDTF">2018-11-02T09:09:00Z</dcterms:modified>
</cp:coreProperties>
</file>