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default"/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default"/>
      </w:r>
    </w:p>
    <w:p>
      <w:pPr>
        <w:pBdr>
          <w:bottom w:val="single" w:color="999999" w:sz="8" w:space="6"/>
        </w:pBdr>
        <w:spacing w:after="160" w:before="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32"/>
          <w:szCs w:val="32"/>
        </w:rPr>
        <w:t xml:space="preserve">Занятие 4. Паспорт проекта: заполнение по разделам. Стейкхолдеры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Дисциплина: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Основы проектной деятельности (м531) / Основы проектной деятельности в профессии (м631к)</w:t>
      </w:r>
    </w:p>
    <w:p>
      <w:pPr>
        <w:spacing w:after="20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Место в курсе: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занятие 4, суббота 26.09.2026, 90 минут. Практики 2 и 3 из семи по дорожной карте вводной лекции. Шаги 6–8 фазы инициации: стейкхолдеры, паспорт, решение go/no-go.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Связь с занятием 3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19.09 паспорт был разобран на слайдах — определение, десять разделов, четыре новых раздела на примере горшка, — но без бланка на руках: разбор оставался разговором об устройстве документа. Сегодня бланк лежит перед каждой командой, и группа проходит его целиком, раздел за разделом, по одному циклу.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Методическое следствие: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определения 19.09 (устав проекта, результат, расползание содержания) не повторяются — на них ссылаются одной фразой («как мы говорили 19.09…»), а время уходит на заполнение. Раздел 11 «Стейкхолдеры» закрывается в этот же день: по PMBOK Guide это процесс той же группы инициации, что и разработка устава, и к концу пары паспорт закрыт целиком, а подпись под ним — решение go.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Тема фиксируется сегодня, как объявлено 19.09. Паспорт как оцениваемый артефакт и представление, тоже заданное к сегодняшнему дню, сдвигаются на 03.10: сегодня — черновик с пометками и устное название темы при подписи (тренировочное представление), 03.10 — чистовик и представление на 3 минуты, дополненное.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Цель занятия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 итогам занятия студент должен: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знать: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понятие заинтересованной стороны проекта (stakeholder) по PMBOK Guide; четыре вопроса, по которым стейкхолдеры находятся; матрицу «влияние × заинтересованность» и четыре стратегии работы с её квадрантами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уметь: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заполнять каждый раздел паспорта по признаку, по которому этот раздел проверяется; выявлять стейкхолдеров своего проекта и расставлять их по матрице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владеть: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навыком доведения проектного документа до состояния, в котором по нему можно принять решение go/no-go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Формируемый артефакт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Черновик паспорта проекта — все одиннадцать разделов, с пометками преподавателя на полях, подписанный командой. Чистовик сдаётся 03.10 и оценивается в составе 10 баллов первой вехи вместе с представлением.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Оснащение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Бланк паспорта Zanyatie_04_Pasport_Blank.docx — по одному на команду и два запасных. Печать двусторонняя, раздел 11 с матрицей на отдельной странице.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Листы 1 и 2 — у студентов, обе версии (старая и вторая, домашнее задание к 26.09). Без них разделы 3, 4 и 10 не переносятся.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Доска: слева — контур текущего раздела для горшка, справа — список тем команд (заполняется в конце пары).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Таймер, видимый залу (телефон на проекторе или часы на доске).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Образец заполнения не раздавать до конца пары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: сначала своё, потом сверка.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План занятия и хронометраж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Мин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Этап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Форма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Слайды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0–5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Связка с 19.09, порядок пары, цикл «вопрос → доска → команда → обход»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Фронтально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5–10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Разделы 1–2: название, команда и роли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10–16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3: проблема и ценностное предложение — перенос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16–22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4: цель по SMART — перенос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22–29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5: результат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29–35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6: границы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35–41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7: ресурсы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41–44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8: ключевые даты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44–51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9: критерии успеха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51–53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10: альтернатива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53–61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Стейкхолдеры: определение, четыре вопроса, матрица, пример на матрице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Изложение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14–16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61–65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Стейкхолдеры горшка — на доске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Доска + зал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65–78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11: стейкхолдеры своего проекта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Команды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78–83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Фиксация темы: решение go/no-go и подписи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Команды + фронтально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83–88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Как оценивается паспорт, задание к 03.10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Фронтально</w:t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20–21</w:t>
            </w:r>
          </w:p>
        </w:tc>
      </w:tr>
      <w:tr>
        <w:tc>
          <w:tcPr>
            <w:tcW w:type="pct" w:w="1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88–90</w:t>
            </w:r>
          </w:p>
        </w:tc>
        <w:tc>
          <w:tcPr>
            <w:tcW w:type="pct" w:w="5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Запас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не сокращается: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работа команд над разделом 11 (65–78) и фиксация темы (78–83) — ради них пара заканчивается решением, а не половиной документа.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Что сжимается при нехватке времени: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разделы 8 и 10 уходят в домашнее задание (они переносятся, а не придумываются); пример горшка для стейкхолдеров сокращается до двух строк — преподавателя и владельцев растений.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Цикл одного раздела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Разделы 1–10 идут по одному и тому же циклу из четырёх шагов, он объявляется в начале пары (слайд 4) и дальше не проговаривается заново: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(≈1 мин) — одной фразой: на что раздел отвечает и по какому признаку проверяется.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Доска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(1–2 мин) — контур раздела заполняется для сквозного примера, умного горшка, вопросом в зал. Записывать то, что говорит зал, и править на глазах. Ориентир ниже — только для преподавателя, не диктовать и не показывать.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Команды пишут своё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(3–5 мин) — по таймеру.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Обход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одновременно с шагом 3. За 3–5 минут реально подойти к двум-трём командам; команды обходятся по кругу, так что каждая получает пометки хотя бы в трёх-четырёх разделах из десяти.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Пометки на полях — единые для всего курса, их легенда есть на слайде 4 и на бланке: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Знак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Значение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✓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проверяемо, оставить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?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неясно, что имеется в виду — переформулировать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≈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слишком общо или наугад</w:t>
            </w:r>
          </w:p>
        </w:tc>
      </w:tr>
      <w:tr>
        <w:tc>
          <w:tcPr>
            <w:tcW w:type="pct" w:w="1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↔N</w:t>
            </w:r>
          </w:p>
        </w:tc>
        <w:tc>
          <w:tcPr>
            <w:tcW w:type="pct" w:w="8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 сходится с разделом N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Пометка ставится без устного разбора: команда видит знак и решает сама. Устно объясняется только ↔N, если команда не видит расхождения.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Этап 1 (0–5). Связка и порядок работы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Проговаривается без оценки и без извинений: 19.09 мы разобрали, из чего состоит паспорт; сегодня бланк у каждой команды, и мы проходим его вместе. К концу пары — одиннадцать разделов и подпись. Затем слайд 4: четыре шага цикла, правило пустой клетки, легенда пометок.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Правило пустой клетки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из бланка 19.09, повторяется дословно: пустая клетка — допустимый ответ; клетка, заполненная наугад, хуже пустой — её никто не проверит, а решение по ней будет принято.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Разделы 1–10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Разделы 1–2 (5–10). Название, команда и роли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что делаем и по какому признаку оно работает — одной строкой.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Раздел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у каждой роли свой предмет работы, выраженный глаголом.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Роли названы на вводной лекции 05.09: лидер, аналитик, технический эксперт, коммуникатор. В команде из трёх человек одна роль совмещается — это записывается явно, двумя строками с одной фамилией.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 — только для преподавателя.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Название: «Умный горшок»: индикатор полива комнатного растения по влажности почвы. Роли: лидер — сроки, сборка документов, связь с преподавателем; аналитик — методика измерений, обработка данных 10 циклов полива; технический эксперт — схема, пайка, прошивка; коммуникатор — разговоры с владельцами растений, текст защиты, презентация.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Название — слоган: «Умный горшок», «ЭкоСтарт»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что именно и по какому признаку работает? Дописать вторую половину через двоеточие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третьем столбце «помогает», «участвует»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что этот человек положит на стол в ноябре?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3 (10–16). Проблема и ценностное предложение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зачем проект и для кого — перенос со второй версии листа 1. Порядок строк тот же, что разобран 19.09: адресат → альтернатива → предмет → выгода. Выгода формулируется последней, как разность между «сейчас» и «с нами».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Это перенос, а не сочинение: если вторая версия листа 1 сделана, строки переписываются из неё; если нет — переносится то, что есть, и преподаватель ставит ≈ там, где формулировка общая. Улучшать формулировки на паре не нужно — это работа недели до 03.10.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Проблема: растения поливают «на глаз», перелив и пересушивание заметны, когда растение уже пострадало. Для кого: студенты и сотрудники с 1–3 растениями в комнате или на рабочем месте, уезжающие на несколько дней. В отличие от чего: полив по расписанию или на ощупь; промышленный автополив стоит от нескольких тысяч рублей и рассчитан на теплицу. Что делаем: горшок с датчиком влажности и световым индикатором «сухо / норма / перелив». Выгода: решение о поливе — по показанию датчика, пропущенный или лишний полив виден сразу, а не через неделю.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«Для всех», «для студентов»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Проверочный вопрос со слайда: можете найти и опросить этих людей до 03.10? Если нет — сузить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Команда переписывает лист своими словами, «улучшая»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Остановить: сейчас только перенос. Улучшение — дома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4 (16–22). Цель по SMART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что именно будет сделано — одной фразой, в которой есть число и дата. Перенос со второй версии листа 2. Пишем SMART, проверяем себя по ЧИСТО — обе колонки есть на слайде.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S: прототип горшка с датчиком влажности и индикатором «сухо / норма / перелив». M: показание совпадает с контрольным влагомером с точностью не хуже ±10 % не менее чем в 10 циклах полива. A: команда 3–4 человека, датчик, микроконтроллер, светодиоды — типовой доступный набор. R: закрывает проблему из раздела 3 — полив без обратной связи от почвы. T: рабочий прототип — к 21.11, три недели испытаний и отчёт — к 26.12. Одной фразой: «К 26 декабря мы представим прототип умного горшка с датчиком влажности и индикатором полива, проверенный три недели на живом растении с точностью показаний не хуже 10 %; рабочий прототип — к 21 ноября».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M нет числа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чем измеряете и в каких единицах? С каким значением сравниваете?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 — только 26.12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что из этого будет готово к 21.11?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 не ссылается на раздел 3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Поставить ↔3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5 (22–29). Результат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что можно передать в руки к 21.11 и к 26.12. Определение результата (deliverable) дано 19.09 — повторяется только проверка: результат можно передать. «Продолжаем тестирование» — процесс, на стол не кладётся.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21.11: макет на макетной плате с прошивкой; схема соединений и методика измерения; протокол калибровки — 10 пар «датчик / влагомер». 26.12: прототип в корпусе, работающий без участия команды; отчёт 5–7 страниц; журнал трёх недель наблюдений со сводной таблицей расхождений.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Вывод, который проговаривается после доски: строка «данные» — единственная, которую нельзя сделать быстро, измерения копятся неделями. Значит, начинать их нужно в октябре.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клетке цель, а не предмет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что из этого можно взять в руки и передать?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Строка «данные» пустая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Допустимо для социального проекта (Вектор Б), если данные — это, например, результаты опроса. Спросить: какие числа подтвердят, что сработало?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6 (29–35). Границы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чего мы делать не будем. Формулировка начинается с «не» и называет конкретную вещь. Три типа: чего не делаем, для кого не делаем, чего не гарантируем.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Не делаем автоматический полив и мобильное приложение. Не рассчитываем на теплицы, открытый грунт и кашпо больше 5 литров. Не гарантируем работу на всех типах почв — калибровка на одном грунте; не гарантируем влагозащиту корпуса.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Реплика, снимающая сопротивление (студентам кажется, что записанный отказ выглядит как лень): проект без границ комиссия разбирает жёстче, чем скромный, но очерченный, — у первого нельзя проверить, выполнен он или нет.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пуст: «мы всё сделаем»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о чём вас точно спросят на защите, чего вы делать не собираетесь? Это первая граница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«Не будем усложнять», «постараемся не отвлекаться»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Поставить ≈: граница должна называть вещь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7 (35–41). Ресурсы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что нужно, есть ли это прямо сейчас и где берём. Бюджет — в доступе, а не в рублях; деньги пишутся, только если нужна закупка.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Правило, которое проговаривается: пустая клетка «где берём» — это риск проекта, а не пробел в таблице. 24.10, при сборке плана, такая строка переедет в реестр рисков под своим именем. Поэтому оставлять её пустой можно, а выдумывать ответ — нет.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Датчик, микроконтроллер, светодиоды — нет — покупаем сами, до 1500 ₽ на команду. Контрольный влагомер — нет — спросить на кафедре; если нет, весовой метод. Паяльная станция — да — лаборатория кафедры, по договорённости. Навык программирования микроконтроллера — частично — осваивает технический эксперт, 2 недели. Живое растение — да — у коммуникатора дома.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Во всех строках «есть»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Уточнить по каждой строке: есть прямо сейчас или предполагается, что дадут?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Нет строки «навык»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чего из нужного вы ещё не умеете?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8 (41–44). Ключевые даты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что будет готово к каждой дате. Даты заданы дорожной картой, строки 26.09 и 03.10 уже заполнены в бланке. Команда пишет 24.10, 21.11, 26.12. Строки 21.11 и 26.12 — это те же предметы, что в разделе 5, одной фразой; расхождение — пометка ↔5.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9 (44–51). Критерии успеха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 какому признаку посторонний человек признает, что сделано, — не спрашивая команду, что имелось в виду. Три-четыре критерия, каждый — проверка «да / нет». Критерии вырастают из буквы M; если не выписываются, причина почти всегда в размытой измеримости — команду нужно вернуть к разделу 4, а не подсказывать критерий.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Устройство включается и показывает одно из трёх состояний без вмешательства команды. Расхождение с контрольным измерением не больше 10 % в каждом из 10 циклов. Журнал трёх недель заполнен без пропусков больше одного дня подряд. В отчёте есть раздел «ограничения», где сказано, при каких условиях устройство не работает.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Критерий повторяет цель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Переформулировать вместе одну строку в форму «да / нет», остальные команда доделывает сама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«Работает стабильно», «качественно»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Спросить: кто решает, что стабильно? Если сама команда — это не критерий</w:t>
            </w:r>
          </w:p>
        </w:tc>
      </w:tr>
    </w:tbl>
    <w:p>
      <w:pPr>
        <w:spacing w:after="140"/>
      </w:pP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10 (51–53). Альтернатива</w:t>
      </w: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Вопрос раздела: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какой концепт проиграл, по какому критерию и при каком условии команда к нему вернётся. Перенос с листа 1.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Вектор Б: карточки-инструкции по уходу за растениями для комнат общежития — проиграл по новизне (1 балл из 2) при равной актуальности. Возвращаемся, если выяснится, что датчик влажности недоступен.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Если у команды второго концепта фактически не было, сейчас самое время его назвать: через пять минут он может понадобиться для решения no-go.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Стейкхолдеры (53–78)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Определение и поиск (53–58)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Определение.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Заинтересованная сторона (stakeholder) — лицо, группа или организация, которые могут влиять на решения, работы или результат проекта, испытывать их влияние или считать, что испытывают его. Источник: PMBOK Guide, Project Management Institute, процесс «Определение заинтересованных сторон» группы процессов инициации.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Третья часть определения — «считать, что испытывают» — ключевая для учебного проекта: сосед по комнате, у которого ночью светится индикатор, ничего не решает, но может выключить устройство посреди испытаний.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Стейкхолдеры находятся не перебором «кого мы знаем», а четырьмя вопросами — каждый привязан к уже заполненному разделу паспорта: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Вопрос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Кого находит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Откуда в паспорте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Кто разрешает, принимает или оценивает результат?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преподаватель, комиссия, научный руководитель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разделы 5, 9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Кто будет пользоваться результатом?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адресат ценностного предложения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3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 кого ресурсы, без которых проект не состоится?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лаборатория, кафедра, поставщик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7</w:t>
            </w:r>
          </w:p>
        </w:tc>
      </w:tr>
      <w:tr>
        <w:tc>
          <w:tcPr>
            <w:tcW w:type="pct" w:w="4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Кто может помешать или кого проект заденет?</w:t>
            </w:r>
          </w:p>
        </w:tc>
        <w:tc>
          <w:tcPr>
            <w:tcW w:type="pct" w:w="3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соседи, администрация, конкурирующая команда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6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Разница групп.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Для м631к (1 курс) стейкхолдеры ищутся прежде всего внутри университета: однокурсники, кафедра, общежитие. Для м531 (2 курс) — и за его пределами: заказчик, грантовый фонд, научный руководитель, организация, где стоит оборудование.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Матрица «влияние × заинтересованность» (58–60)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Инструмент — сетка «власть / интерес» (power / interest grid), предложенная А. Менделоу (A. Mendelow, 1991); PMBOK Guide приводит её среди способов представления данных о заинтересованных сторонах. Каждый стейкхолдер оценивается по двум осям, по двухбалльной шкале «высокое / низкое»: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влияние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может ли он остановить проект, изменить его или дать/не дать ресурс</w:t>
      </w:r>
    </w:p>
    <w:p>
      <w:pPr>
        <w:spacing w:after="9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—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заинтересованность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насколько его затрагивает результат и следит ли он за ходом работ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Низкая заинтересованность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Высокая заинтересованность</w:t>
            </w:r>
          </w:p>
        </w:tc>
      </w:tr>
      <w:tr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Высокое влияние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Удовлетворять: не перегружать, но заранее согласовать то, что от них зависит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Работать плотно: согласовывать ключевые решения, держать в курсе постоянно</w:t>
            </w:r>
          </w:p>
        </w:tc>
      </w:tr>
      <w:tr>
        <w:tc>
          <w:tcPr>
            <w:tcW w:type="pct" w:w="16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Низкое влияние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Наблюдать: минимум усилий, проверять, не изменилось ли положение</w:t>
            </w:r>
          </w:p>
        </w:tc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Информировать: сообщать о ходе работ, собирать обратную связь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Столбец бланка «Чего ждёт от проекта» — это ожидания, а не требования: требование записано и проверяемо, ожидание не высказано, но по нему стейкхолдер будет судить о результате. Выписать ожидание — значит сделать его видимым заранее.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Связь с дальнейшим курсом называется одной фразой: квадрант «информировать» — это люди для трёх разговоров к занятию 6; квадрант «удовлетворять» — главный источник рисков, 24.10 он откроет реестр рисков.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Пример на матрице (60–61)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Слайд 16 — визуальный мост между определением квадрантов и таблицей: те же четыре роли, что соберутся в таблицу на слайде 17, уже расставлены по клеткам матрицы бледно-серым курсивом. Это не диктуемый ответ, а ориентир по форме — как выглядит заполненная матрица, а не что писать про свой проект. Пролистнуть за минуту, без разбора: содержательный разбор — на следующем слайде, через таблицу.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Стейкхолдеры горшка на доске (61–65)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Контур — пустая таблица на слайде 17 (в ней же — бледно-серые примеры-подсказки по тем же четырём ролям, см. ниже). Четыре строки вопросом в зал: «кто ещё, кроме команды, может повлиять на этот проект?»</w:t>
      </w:r>
    </w:p>
    <w:p>
      <w:pPr>
        <w:pBdr>
          <w:top w:val="single" w:color="B3B3B3" w:sz="4" w:space="4"/>
          <w:bottom w:val="single" w:color="B3B3B3" w:sz="4" w:space="4"/>
          <w:left w:val="single" w:color="B3B3B3" w:sz="4" w:space="8"/>
          <w:right w:val="single" w:color="B3B3B3" w:sz="4" w:space="8"/>
        </w:pBdr>
        <w:shd w:fill="E8E8E8" w:color="auto" w:val="clear"/>
        <w:spacing w:after="160" w:before="80" w:line="276"/>
      </w:pPr>
      <w:r>
        <w:rPr>
          <w:rFonts w:ascii="Arial" w:cs="Arial" w:eastAsia="Arial" w:hAnsi="Arial"/>
          <w:b/>
          <w:bCs/>
          <w:i/>
          <w:iCs/>
          <w:color w:val="1A1A1A"/>
          <w:sz w:val="20"/>
          <w:szCs w:val="20"/>
        </w:rPr>
        <w:t xml:space="preserve">Ориентир — только для преподавателя. </w:t>
      </w: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Стейкхолдер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Чего ждёт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Влияние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Интерес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делаем</w:t>
            </w:r>
          </w:p>
        </w:tc>
      </w:tr>
      <w:tr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Преподаватель, комиссия 26.12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Предъявимый результат в срок, документы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высокий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работать плотно: сверка на каждой вехе</w:t>
            </w:r>
          </w:p>
        </w:tc>
      </w:tr>
      <w:tr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Владельцы растений в общежитии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Понятный индикатор без настройки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низкое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высокий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информировать: три разговора в октябре, испытание прототипа</w:t>
            </w:r>
          </w:p>
        </w:tc>
      </w:tr>
      <w:tr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Заведующий лабораторией кафедры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Аккуратность, согласованное время, правила техники безопасности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высокое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низкий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удовлетворять: заранее договориться о времени и не срывать договорённость</w:t>
            </w:r>
          </w:p>
        </w:tc>
      </w:tr>
      <w:tr>
        <w:tc>
          <w:tcPr>
            <w:tcW w:type="pct" w:w="2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Соседи по комнате, где идёт испытание</w:t>
            </w:r>
          </w:p>
        </w:tc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Чтобы не мешало — свет индикатора ночью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низкое</w:t>
            </w:r>
          </w:p>
        </w:tc>
        <w:tc>
          <w:tcPr>
            <w:tcW w:type="pct" w:w="14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низкий</w:t>
            </w:r>
          </w:p>
        </w:tc>
        <w:tc>
          <w:tcPr>
            <w:tcW w:type="pct" w:w="2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наблюдать; при жалобах — ночной режим индикатора</w:t>
            </w:r>
          </w:p>
        </w:tc>
      </w:tr>
    </w:tbl>
    <w:p>
      <w:pPr>
        <w:spacing w:after="140"/>
      </w:pP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Для м531 добавляется пятая строка: фонд «УМНИК» — если команда планирует заявку, влияние высокое (деньги и сроки), интерес низкий до подачи → удовлетворять: прочитать требования к заявке заранее.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Самое полезное наблюдение для зала: заведующий лабораторией — не самый заметный человек в проекте, но единственный, кто может остановить его, ничего не нарушив.</w:t>
      </w:r>
    </w:p>
    <w:p>
      <w:pPr>
        <w:spacing w:after="90" w:before="2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Раздел 11 командами (65–78)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Порядок объявляется до старта: 4 минуты — список по четырём вопросам; 6 минут — по каждому «чего ждёт», влияние, интерес; 3 минуты — расставить имена на матрицу бланка и записать, что делаем. Пять-шесть стейкхолдеров достаточно.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Как реагировать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 списке только преподаватель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Вернуть к вопросам 2 и 3: кто пользуется, у кого ресурсы?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«Все студенты», «пользователи»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Сузить так же, как адресата в разделе 3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Все в правом верхнем углу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Влияние спутано с интересом. Спросить: может ли этот человек остановить проект?</w:t>
            </w:r>
          </w:p>
        </w:tc>
      </w:tr>
      <w:tr>
        <w:tc>
          <w:tcPr>
            <w:tcW w:type="pct" w:w="42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Стейкхолдер — сама команда</w:t>
            </w:r>
          </w:p>
        </w:tc>
        <w:tc>
          <w:tcPr>
            <w:tcW w:type="pct" w:w="58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Команда — исполнитель, а не сторона; убрать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Фиксация темы (78–83)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Шаг 8 фазы инициации — решение go/no-go — объявлен 19.09 и назначен на сегодня. Процедура: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Команда перечитывает про себя разделы 1, 3 и 4 и решает: идём с этой темой или нет (1–2 минуты).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команда подписывает паспорт. С этой минуты тема зафиксирована: дальше уточняются формулировки внутри неё, а не сама тема.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No-go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команда меняет тему сейчас, пока окно открыто; называет новую тему одной строкой. Альтернатива из раздела 10 для этого и хранится. Паспорт на новую тему заполняется к 03.10 целиком.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Преподаватель записывает на доске (и у себя) список: команда — название проекта. Этот список и есть фиксация: 03.10 представляются ровно эти темы.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Пока идёт запись, каждая команда произносит тему вслух — одной-двумя фразами: название и в чём суть. Регламент и оценка не нужны — это тренировочное представление. Полное, на 3 минуты и дополненное, — домашнее задание к 03.10 (см. ниже).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Критерии оценки паспорта (03.10)</w:t>
      </w:r>
    </w:p>
    <w:p>
      <w:pPr>
        <w:spacing w:after="1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Паспорт оценивается 03.10 вместе с представлением, в составе 10 баллов первой вехи. Проверяется связность документа, а не оригинальность замысла: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Критерий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shd w:fill="E8E8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Что означает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Разделы 3 и 4 согласованы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цель отвечает на проблему из раздела 3, а не на соседнюю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5 предъявим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названы предмет, документ и данные, а не намерения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6 содержателен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границы записаны как отказы и называют конкретные вещи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7 честен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отсутствующие ресурсы названы отсутствующими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9 проверяем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каждый критерий допускает «да» или «нет» без обсуждения</w:t>
            </w:r>
          </w:p>
        </w:tc>
      </w:tr>
      <w:tr>
        <w:tc>
          <w:tcPr>
            <w:tcW w:type="pct" w:w="3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Раздел 11 полон</w:t>
            </w:r>
          </w:p>
        </w:tc>
        <w:tc>
          <w:tcPr>
            <w:tcW w:type="pct" w:w="70%"/>
            <w:tcBorders>
              <w:top w:val="single" w:color="B3B3B3" w:sz="4"/>
              <w:left w:val="single" w:color="B3B3B3" w:sz="4"/>
              <w:bottom w:val="single" w:color="B3B3B3" w:sz="4"/>
              <w:right w:val="single" w:color="B3B3B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кроме преподавателя найдены пользователи и владельцы ресурсов</w:t>
            </w:r>
          </w:p>
        </w:tc>
      </w:tr>
    </w:tbl>
    <w:p>
      <w:pPr>
        <w:spacing w:after="140"/>
      </w:pP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Задание к 3 октября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Паспорт начисто — все одиннадцать разделов, с учётом пометок на полях черновика.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Второе представление проекта — 3 минуты устно, дополненное. 26.09 команда лишь назвала тему вслух на пробу; теперь — полная структура: проблема и для кого → цель одной фразой → что команда положит на стол 21.11 → что пока не сходится.</w:t>
      </w:r>
    </w:p>
    <w:p>
      <w:pPr>
        <w:spacing w:after="11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Список пустых клеток паспорта — к кому команда идёт с вопросом и когда.</w:t>
      </w:r>
    </w:p>
    <w:p>
      <w:pPr>
        <w:spacing w:after="1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После пары в тему «Материалы» выкладывается образец паспорта (Zanyatie_03_Praktika2_Pasport_Obrazec.docx) — для сверки, не для списывания.</w:t>
      </w:r>
    </w:p>
    <w:p>
      <w:pPr>
        <w:pBdr>
          <w:bottom w:val="single" w:color="999999" w:sz="6" w:space="4"/>
        </w:pBdr>
        <w:spacing w:after="140" w:before="3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6"/>
          <w:szCs w:val="26"/>
        </w:rPr>
        <w:t xml:space="preserve">Вопросы для самоконтроля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Чем стейкхолдер отличается от заказчика? Приведите пример стейкхолдера, который ничего не решает, но может остановить проект.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 каким двум осям строится матрица стейкхолдеров и какая стратегия соответствует каждому квадранту?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Почему пустая клетка «где берём» в разделе 7 — риск, а не пробел?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Чем критерий успеха отличается от цели проекта?</w:t>
      </w:r>
    </w:p>
    <w:p>
      <w:pPr>
        <w:spacing w:after="60" w:before="0" w:line="276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Почему подпись под паспортом называется решением go?</w:t>
      </w:r>
    </w:p>
    <w:sectPr>
      <w:pgSz w:w="11906" w:h="16838" w:orient="portrait"/>
      <w:pgMar w:top="850" w:right="800" w:bottom="6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2026-09-26T11:53:45.070Z</dcterms:created>
  <dcterms:modified xsi:type="dcterms:W3CDTF">2026-09-26T11:53:45.070Z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