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B7D"/>
          <w:sz w:val="16"/>
          <w:szCs w:val="16"/>
        </w:rPr>
        <w:t xml:space="preserve">ГУАП · Кафедра № 3 · курс проектной деятельности</w:t>
      </w:r>
    </w:p>
    <w:p>
      <w:pPr>
        <w:spacing w:after="200" w:before="0" w:line="276"/>
      </w:pPr>
      <w:r>
        <w:rPr>
          <w:rFonts w:ascii="Arial" w:cs="Arial" w:eastAsia="Arial" w:hAnsi="Arial"/>
          <w:b w:val="false"/>
          <w:bCs w:val="false"/>
          <w:i/>
          <w:iCs/>
          <w:color w:val="5B6B7D"/>
          <w:sz w:val="16"/>
          <w:szCs w:val="16"/>
        </w:rPr>
        <w:t xml:space="preserve">Справочник по разделам паспорта проекта и стейкхолдерам</w:t>
      </w:r>
    </w:p>
    <w:p>
      <w:pPr>
        <w:pBdr>
          <w:bottom w:val="single" w:color="999999" w:sz="8" w:space="6"/>
        </w:pBdr>
        <w:spacing w:after="160" w:before="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32"/>
          <w:szCs w:val="32"/>
        </w:rPr>
        <w:t xml:space="preserve">Паспорт проекта: как заполнить каждый раздел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Паспорт (устав) проекта — документ, которым заканчивается фаза инициации: он фиксирует, что делает команда, для кого, к какому сроку и по какому признаку результат будет признан успешным. Ниже — по каждому разделу: что он спрашивает, определение или пример, и типичная ошибка с поправкой. Примеры — на сквозном примере курса, умном горшке (индикаторе полива по влажности почвы).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Разделы 1–2. Название и команда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Название — одна строка: что делаем и по какому признаку это работает, а не лозунг.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Пример.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«Умный горшок»: индикатор полива комнатного растения по влажности почвы.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Типичная ошибка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Как поправить</w:t>
            </w:r>
          </w:p>
        </w:tc>
      </w:tr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Название-слоган: «Умный горшок», «ЭкоСтарт»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Дописать через двоеточие: что именно и по какому признаку работает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В команде и ролях у каждой роли — лидер, аналитик, технический эксперт, коммуникатор — свой предмет работы, выраженный глаголом, а не «помогает» или «участвует».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Пример.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лидер — сроки, сборка документов, связь с преподавателем; аналитик — методика измерений, обработка данных 10 циклов полива; технический эксперт — схема, пайка, прошивка; коммуникатор — разговоры с владельцами растений, текст защиты, презентация.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Типичная ошибка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Как поправить</w:t>
            </w:r>
          </w:p>
        </w:tc>
      </w:tr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«Помогает», «участвует»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Спросить себя: что этот человек положит на стол в ноябре?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Раздел 3. Проблема и ценностное предложение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Переносится со второй версии листа 1. Порядок: адресат → альтернатива → предмет → выгода. Выгода формулируется последней, как разность между «сейчас» и «с нами».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Пример.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Проблема: растения поливают «на глаз», перелив и пересушивание заметны, когда растение уже пострадало. Для кого: студенты и сотрудники с 1–3 растениями в комнате или на рабочем месте, уезжающие на несколько дней. В отличие от чего: полив по расписанию или на ощупь; промышленный автополив стоит от нескольких тысяч рублей и рассчитан на теплицу. Что делаем: горшок с датчиком влажности и световым индикатором «сухо / норма / перелив». Выгода: решение о поливе — по показанию датчика, пропущенный или лишний полив виден сразу, а не через неделю.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Типичная ошибка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Как поправить</w:t>
            </w:r>
          </w:p>
        </w:tc>
      </w:tr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«Для всех», «для студентов»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Проверка: этих людей можно найти и опросить? Если нет — сузить</w:t>
            </w:r>
          </w:p>
        </w:tc>
      </w:tr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Формулировка списана без изменений, «для галочки»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Переписать своими словами, сохранив структуру: адресат → альтернатива → предмет → выгода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Раздел 4. Цель по SMART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Переносится со второй версии листа 2. Пишется по SMART, проверяется по ЧИСТО (Чёткая, Измеримая, Со сроком, Толковая, Осуществимая). Под таблицей — цель одной фразой, в которой есть число (буква M) и дата (буква T).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Пример.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S: прототип горшка с датчиком влажности и индикатором «сухо / норма / перелив». M: показание совпадает с контрольным влагомером с точностью не хуже ±10 % не менее чем в 10 циклах полива. A: команда 3–4 человека, датчик, микроконтроллер, светодиоды — типовой доступный набор. R: закрывает проблему из раздела 3 — полив без обратной связи от почвы. T: рабочий прототип — к 21.11, три недели испытаний и отчёт — к 26.12.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Одной фразой.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«К 26 декабря мы представим прототип умного горшка с датчиком влажности и индикатором полива, проверенный три недели на живом растении с точностью показаний не хуже 10 %; рабочий прототип — к 21 ноября».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Типичная ошибка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Как поправить</w:t>
            </w:r>
          </w:p>
        </w:tc>
      </w:tr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 M нет числа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Указать, чем измеряете, в каких единицах и с каким значением сравниваете</w:t>
            </w:r>
          </w:p>
        </w:tc>
      </w:tr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 — только конечная дата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Добавить, что из этого будет готово к 21.11</w:t>
            </w:r>
          </w:p>
        </w:tc>
      </w:tr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 не отвечает на проблему из раздела 3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Переписать так, чтобы цель решала именно эту проблему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Раздел 5. Результат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Результат (deliverable) — предмет, документ или данные, которые физически передаются. Не путать с целью: цель говорит, как будет; результат — что можно взять в руки. «Продолжаем тестирование» — процесс, на стол не кладётся.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Пример.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К 21.11: макет на макетной плате с прошивкой; схема соединений и методика измерения; протокол калибровки — 10 пар «датчик / влагомер». К 26.12: прототип в корпусе, работающий без участия команды; отчёт 5–7 страниц; журнал трёх недель наблюдений со сводной таблицей расхождений.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Строка «данные» — единственная, которую нельзя сделать быстро: измерения копятся неделями, начинать их нужно заранее.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Типичная ошибка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Как поправить</w:t>
            </w:r>
          </w:p>
        </w:tc>
      </w:tr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 клетке цель, а не предмет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Спросить: что из этого можно взять в руки и передать?</w:t>
            </w:r>
          </w:p>
        </w:tc>
      </w:tr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Строка «данные» пустая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Для социального проекта данные — это, например, результаты опроса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Раздел 6. Границы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Формулировка начинается с «не» и называет конкретную вещь. Три типа: чего не делаем, для кого не делаем, чего не гарантируем. Без записанных границ содержание проекта расширяется бесконтрольно (расползание содержания, scope creep) — граница защищает команду, а не отговорка.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Пример.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Не делаем автоматический полив и мобильное приложение. Не рассчитываем на теплицы, открытый грунт и кашпо больше 5 литров. Не гарантируем работу на всех типах почв — калибровка на одном грунте; не гарантируем влагозащиту корпуса.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Типичная ошибка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Как поправить</w:t>
            </w:r>
          </w:p>
        </w:tc>
      </w:tr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Раздел пуст: «мы всё сделаем»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Спросить: о чём точно спросят на защите, чего вы делать не собираетесь? Это первая граница</w:t>
            </w:r>
          </w:p>
        </w:tc>
      </w:tr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«Не будем усложнять», «постараемся не отвлекаться»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Граница должна называть конкретную вещь, а не намерение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Раздел 7. Ресурсы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Что нужно, есть ли это прямо сейчас и где берём. Бюджет учебного проекта — в доступе, а не в рублях: оборудование кафедры, время, чужая компетенция. Пустая клетка «где берём» — это риск проекта, а не пробел: такая строка позже переходит в реестр рисков под своим именем. Оставить пустой можно, выдумывать ответ — нет.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Пример.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Датчик, микроконтроллер, светодиоды — нет — покупаем сами, до 1500 ₽ на команду. Контрольный влагомер — нет — спросить на кафедре; если нет, весовой метод. Паяльная станция — да — лаборатория кафедры, по договорённости. Навык программирования микроконтроллера — частично — осваивает технический эксперт, 2 недели.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Типичная ошибка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Как поправить</w:t>
            </w:r>
          </w:p>
        </w:tc>
      </w:tr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Во всех строках «есть»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Уточнить по каждой строке: есть прямо сейчас или предполагается, что дадут?</w:t>
            </w:r>
          </w:p>
        </w:tc>
      </w:tr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Нет строки про навык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Назвать то, чего из нужного вы ещё не умеете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Раздел 8. Ключевые даты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Даты заданы дорожной картой курса; заполняется, что будет готово к каждой. Строки на 21.11 и 26.12 должны совпадать с разделом 5 — теми же предметами, одной фразой.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Раздел 9. Критерии успеха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Критерий отвечает на вопрос: по какому признаку посторонний человек признает, что сделано, — не спрашивая команду, что имелось в виду. Три-четыре критерия, каждый — проверка «да / нет». Критерии вырастают из буквы M: если не выписываются, причина почти всегда в размытой измеримости раздела 4.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Пример.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Устройство включается и показывает одно из трёх состояний без вмешательства команды. Расхождение с контрольным измерением не больше 10 % в каждом из 10 циклов. Журнал трёх недель заполнен без пропусков больше одного дня подряд. В отчёте есть раздел «ограничения».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Типичная ошибка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Как поправить</w:t>
            </w:r>
          </w:p>
        </w:tc>
      </w:tr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Критерий повторяет цель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Переформулировать в форму «да / нет»</w:t>
            </w:r>
          </w:p>
        </w:tc>
      </w:tr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«Работает стабильно», «качественно»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Кто решает, что стабильно? Если сама команда — это не критерий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Раздел 10. Альтернатива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Какой концепт проиграл, по какому критерию и при каком условии команда к нему вернётся. Переносится с листа 1.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Пример.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Вектор Б: карточки-инструкции по уходу за растениями для комнат общежития — проиграл по новизне (1 балл из 2) при равной актуальности. Возвращаемся, если выяснится, что датчик влажности недоступен.</w:t>
      </w: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Стейкхолдеры (раздел 11)</w:t>
      </w:r>
    </w:p>
    <w:p>
      <w:pPr>
        <w:pBdr>
          <w:top w:val="single" w:color="B3B3B3" w:sz="4" w:space="4"/>
          <w:bottom w:val="single" w:color="B3B3B3" w:sz="4" w:space="4"/>
          <w:left w:val="single" w:color="B3B3B3" w:sz="4" w:space="8"/>
          <w:right w:val="single" w:color="B3B3B3" w:sz="4" w:space="8"/>
        </w:pBdr>
        <w:shd w:fill="E8E8E8" w:color="auto" w:val="clear"/>
        <w:spacing w:after="160" w:before="8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Определение. </w:t>
      </w:r>
      <w:r>
        <w:rPr>
          <w:rFonts w:ascii="Arial" w:cs="Arial" w:eastAsia="Arial" w:hAnsi="Arial"/>
          <w:b w:val="false"/>
          <w:bCs w:val="false"/>
          <w:i/>
          <w:iCs/>
          <w:color w:val="1A1A1A"/>
          <w:sz w:val="20"/>
          <w:szCs w:val="20"/>
        </w:rPr>
        <w:t xml:space="preserve">Заинтересованная сторона (stakeholder) — лицо, группа или организация, которые могут влиять на решения, работы или результат проекта, испытывать их влияние или считать, что испытывают его. Источник: PMBOK Guide, Project Management Institute, процесс «Определение заинтересованных сторон» группы процессов инициации.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Третья часть определения — «считать, что испытывают» — ключевая: сосед по комнате, у которого ночью светится индикатор, ничего не решает, но может выключить устройство посреди испытаний.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Как искать</w:t>
      </w:r>
    </w:p>
    <w:p>
      <w:pPr>
        <w:spacing w:after="10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Не перебором «кого мы знаем», а четырьмя вопросами — каждый привязан к уже заполненному разделу паспорта: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Вопрос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Кого находит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Откуда в паспорте</w:t>
            </w:r>
          </w:p>
        </w:tc>
      </w:tr>
      <w:tr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Кто разрешает, принимает или оценивает результат?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преподаватель, комиссия, научный руководитель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разделы 5, 9</w:t>
            </w:r>
          </w:p>
        </w:tc>
      </w:tr>
      <w:tr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Кто будет пользоваться результатом?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адресат ценностного предложения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раздел 3</w:t>
            </w:r>
          </w:p>
        </w:tc>
      </w:tr>
      <w:tr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 кого ресурсы, без которых проект не состоится?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лаборатория, кафедра, поставщик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раздел 7</w:t>
            </w:r>
          </w:p>
        </w:tc>
      </w:tr>
      <w:tr>
        <w:tc>
          <w:tcPr>
            <w:tcW w:type="pct" w:w="4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Кто может помешать или кого проект заденет?</w:t>
            </w:r>
          </w:p>
        </w:tc>
        <w:tc>
          <w:tcPr>
            <w:tcW w:type="pct" w:w="3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соседи, администрация, конкурирующая команда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раздел 6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Для м631к (1 курс) стейкхолдеры ищутся прежде всего внутри университета: однокурсники, кафедра, общежитие. Для м531 (2 курс) — и за его пределами: заказчик, грантовый фонд, научный руководитель, организация, где стоит оборудование.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Как расставить по важности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Матрица «влияние × заинтересованность» (power / interest grid, А. Менделоу, 1991; PMBOK Guide приводит её среди способов представления данных о заинтересованных сторонах). Каждый стейкхолдер оценивается по двум осям, по шкале «высокое / низкое»:</w:t>
      </w:r>
    </w:p>
    <w:p>
      <w:pPr>
        <w:spacing w:after="6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влияние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может ли он остановить проект, изменить его или дать/не дать ресурс</w:t>
      </w:r>
    </w:p>
    <w:p>
      <w:pPr>
        <w:spacing w:after="1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заинтересованность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 — насколько его затрагивает результат и следит ли он за ходом работ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Низкая заинтересованность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Высокая заинтересованность</w:t>
            </w:r>
          </w:p>
        </w:tc>
      </w:tr>
      <w:tr>
        <w:tc>
          <w:tcPr>
            <w:tcW w:type="pct" w:w="1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Высокое влияние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Удовлетворять: не перегружать, но заранее согласовать то, что от них зависит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Работать плотно: согласовывать ключевые решения, держать в курсе постоянно</w:t>
            </w:r>
          </w:p>
        </w:tc>
      </w:tr>
      <w:tr>
        <w:tc>
          <w:tcPr>
            <w:tcW w:type="pct" w:w="16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Низкое влияние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Наблюдать: минимум усилий, проверять, не изменилось ли положение</w:t>
            </w:r>
          </w:p>
        </w:tc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Информировать: сообщать о ходе работ, собирать обратную связь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Столбец «Чего ждёт от проекта» — это ожидания, а не требования: требование записано и проверяемо, ожидание не высказано, но по нему стейкхолдер будет судить о результате. Выписать ожидание — значит сделать его видимым заранее.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Пример — горшок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Стейкхолдер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Чего ждёт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Влияние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Интерес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делаем</w:t>
            </w:r>
          </w:p>
        </w:tc>
      </w:tr>
      <w:tr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Преподаватель, комиссия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Предъявимый результат в срок, документы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высокое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высокий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работать плотно: сверка на каждой вехе</w:t>
            </w:r>
          </w:p>
        </w:tc>
      </w:tr>
      <w:tr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Владельцы растений в общежитии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Понятный индикатор без настройки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низкое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высокий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информировать: разговоры, испытание прототипа</w:t>
            </w:r>
          </w:p>
        </w:tc>
      </w:tr>
      <w:tr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Заведующий лабораторией кафедры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Аккуратность, согласованное время, техника безопасности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высокое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низкий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удовлетворять: заранее договориться о времени и не срывать договорённость</w:t>
            </w:r>
          </w:p>
        </w:tc>
      </w:tr>
      <w:tr>
        <w:tc>
          <w:tcPr>
            <w:tcW w:type="pct" w:w="2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Соседи по комнате, где идёт испытание</w:t>
            </w:r>
          </w:p>
        </w:tc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Чтобы не мешало — свет индикатора ночью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низкое</w:t>
            </w:r>
          </w:p>
        </w:tc>
        <w:tc>
          <w:tcPr>
            <w:tcW w:type="pct" w:w="14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низкий</w:t>
            </w:r>
          </w:p>
        </w:tc>
        <w:tc>
          <w:tcPr>
            <w:tcW w:type="pct" w:w="2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наблюдать; при жалобах — ночной режим индикатора</w:t>
            </w:r>
          </w:p>
        </w:tc>
      </w:tr>
    </w:tbl>
    <w:p>
      <w:pPr>
        <w:spacing w:after="140"/>
      </w:pP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Для м531 добавляется пятая строка: фонд «УМНИК» — если команда планирует заявку, влияние высокое (деньги и сроки), интерес низкий до подачи → удовлетворять: прочитать требования к заявке заранее.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Самое полезное наблюдение: заведующий лабораторией — не самый заметный человек в проекте, но единственный, кто может остановить его, ничего не нарушив, — просто не дав нужное оборудование в нужную неделю.</w:t>
      </w:r>
    </w:p>
    <w:p>
      <w:pPr>
        <w:spacing w:after="90" w:before="2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2"/>
          <w:szCs w:val="22"/>
        </w:rPr>
        <w:t xml:space="preserve">Заполняя свой раздел 11</w:t>
      </w:r>
    </w:p>
    <w:p>
      <w:pPr>
        <w:spacing w:after="14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Пяти-шести стейкхолдеров достаточно.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Типичная ошибка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Как поправить</w:t>
            </w:r>
          </w:p>
        </w:tc>
      </w:tr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 списке только преподаватель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Кто ещё пользуется результатом, у кого ресурсы?</w:t>
            </w:r>
          </w:p>
        </w:tc>
      </w:tr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«Все студенты», «пользователи»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Сузить так же, как адресата в разделе 3</w:t>
            </w:r>
          </w:p>
        </w:tc>
      </w:tr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Все в правом верхнем углу матрицы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Влияние спутано с интересом: может ли этот человек остановить проект?</w:t>
            </w:r>
          </w:p>
        </w:tc>
      </w:tr>
      <w:tr>
        <w:tc>
          <w:tcPr>
            <w:tcW w:type="pct" w:w="42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Стейкхолдер — сама команда</w:t>
            </w:r>
          </w:p>
        </w:tc>
        <w:tc>
          <w:tcPr>
            <w:tcW w:type="pct" w:w="58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Команда — исполнитель, а не сторона; убрать</w:t>
            </w:r>
          </w:p>
        </w:tc>
      </w:tr>
    </w:tbl>
    <w:p>
      <w:pPr>
        <w:spacing w:after="140"/>
      </w:pPr>
    </w:p>
    <w:p>
      <w:pPr>
        <w:pBdr>
          <w:bottom w:val="single" w:color="999999" w:sz="6" w:space="4"/>
        </w:pBdr>
        <w:spacing w:after="140" w:before="320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6"/>
          <w:szCs w:val="26"/>
        </w:rPr>
        <w:t xml:space="preserve">Критерии оценки паспорта</w:t>
      </w:r>
    </w:p>
    <w:p>
      <w:pPr>
        <w:spacing w:after="10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Паспорт проверяется по связности документа, а не по оригинальности замысла: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Критерий</w:t>
            </w:r>
          </w:p>
        </w:tc>
        <w:tc>
          <w:tcPr>
            <w:tcW w:type="pct" w:w="7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shd w:fill="E8E8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Что означает</w:t>
            </w:r>
          </w:p>
        </w:tc>
      </w:tr>
      <w:tr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Разделы 3 и 4 согласованы</w:t>
            </w:r>
          </w:p>
        </w:tc>
        <w:tc>
          <w:tcPr>
            <w:tcW w:type="pct" w:w="7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цель отвечает на проблему из раздела 3, а не на соседнюю</w:t>
            </w:r>
          </w:p>
        </w:tc>
      </w:tr>
      <w:tr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Раздел 5 предъявим</w:t>
            </w:r>
          </w:p>
        </w:tc>
        <w:tc>
          <w:tcPr>
            <w:tcW w:type="pct" w:w="7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названы предмет, документ и данные, а не намерения</w:t>
            </w:r>
          </w:p>
        </w:tc>
      </w:tr>
      <w:tr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Раздел 6 содержателен</w:t>
            </w:r>
          </w:p>
        </w:tc>
        <w:tc>
          <w:tcPr>
            <w:tcW w:type="pct" w:w="7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границы записаны как отказы и называют конкретные вещи</w:t>
            </w:r>
          </w:p>
        </w:tc>
      </w:tr>
      <w:tr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Раздел 7 честен</w:t>
            </w:r>
          </w:p>
        </w:tc>
        <w:tc>
          <w:tcPr>
            <w:tcW w:type="pct" w:w="7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отсутствующие ресурсы названы отсутствующими</w:t>
            </w:r>
          </w:p>
        </w:tc>
      </w:tr>
      <w:tr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Раздел 9 проверяем</w:t>
            </w:r>
          </w:p>
        </w:tc>
        <w:tc>
          <w:tcPr>
            <w:tcW w:type="pct" w:w="7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каждый критерий допускает «да» или «нет» без обсуждения</w:t>
            </w:r>
          </w:p>
        </w:tc>
      </w:tr>
      <w:tr>
        <w:tc>
          <w:tcPr>
            <w:tcW w:type="pct" w:w="3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Раздел 11 полон</w:t>
            </w:r>
          </w:p>
        </w:tc>
        <w:tc>
          <w:tcPr>
            <w:tcW w:type="pct" w:w="70%"/>
            <w:tcBorders>
              <w:top w:val="single" w:color="B3B3B3" w:sz="4"/>
              <w:left w:val="single" w:color="B3B3B3" w:sz="4"/>
              <w:bottom w:val="single" w:color="B3B3B3" w:sz="4"/>
              <w:right w:val="single" w:color="B3B3B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кроме преподавателя найдены пользователи и владельцы ресурсов</w:t>
            </w:r>
          </w:p>
        </w:tc>
      </w:tr>
    </w:tbl>
    <w:sectPr>
      <w:pgSz w:w="11906" w:h="16838" w:orient="portrait"/>
      <w:pgMar w:top="850" w:right="800" w:bottom="6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2026-09-26T16:20:34.473Z</dcterms:created>
  <dcterms:modified xsi:type="dcterms:W3CDTF">2026-09-26T16:20:34.473Z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