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288"/>
      </w:pPr>
      <w:r>
        <w:rPr>
          <w:rFonts w:ascii="Arial" w:cs="Arial" w:eastAsia="Arial" w:hAnsi="Arial"/>
          <w:color w:val="1A1A1A"/>
          <w:sz w:val="17"/>
          <w:szCs w:val="17"/>
        </w:rPr>
        <w:t xml:space="preserve">ГУАП · Кафедра № 3 · курс проектной деятельности</w:t>
      </w:r>
    </w:p>
    <w:p>
      <w:pPr>
        <w:pBdr>
          <w:bottom w:val="single" w:color="005AAA" w:sz="12" w:space="6"/>
        </w:pBdr>
        <w:spacing w:after="90"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Занятие 3, первая половина. Речь по слайдам</w:t>
      </w:r>
    </w:p>
    <w:p>
      <w:pPr>
        <w:spacing w:after="150" w:before="0" w:line="288"/>
      </w:pPr>
      <w:r>
        <w:rPr>
          <w:rFonts w:ascii="Arial" w:cs="Arial" w:eastAsia="Arial" w:hAnsi="Arial"/>
          <w:color w:val="1A1A1A"/>
          <w:sz w:val="18"/>
          <w:szCs w:val="18"/>
        </w:rPr>
        <w:t xml:space="preserve">Суббота 19.09 · 1 курс 17:00 и 2 курс 13:00 · ауд. 31-04а · 45 минут · 22 слайда</w:t>
      </w:r>
    </w:p>
    <w:p>
      <w:pPr>
        <w:pBdr>
          <w:left w:val="single" w:color="005AAA" w:sz="18" w:space="8"/>
        </w:pBdr>
        <w:shd w:fill="F4F7FA" w:val="clear"/>
        <w:spacing w:after="140" w:before="110" w:line="27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Обычный текст — то, что произносится вслух, читать можно дословно. Курсив со стрелкой «→» — действие, вслух не произносится. Чёрная плашка «СТОП» — остановка.</w:t>
      </w:r>
    </w:p>
    <w:p>
      <w:pPr>
        <w:spacing w:after="130" w:before="0" w:line="288"/>
      </w:pPr>
      <w:r>
        <w:rPr>
          <w:rFonts w:ascii="Arial" w:cs="Arial" w:eastAsia="Arial" w:hAnsi="Arial"/>
          <w:i/>
          <w:iCs/>
          <w:color w:val="1A1A1A"/>
          <w:sz w:val="19"/>
          <w:szCs w:val="19"/>
        </w:rPr>
        <w:t xml:space="preserve">Смысл занятия одной фразой: 12 сентября команды получили листы без единого определения и встретились со сложностями. Это было запланировано. Сегодня разбираем ровно эти места, объясняем причину каждой сложности — и отправляем домой делать ещё один подход к обоим листам.</w:t>
      </w:r>
    </w:p>
    <w:p>
      <w:pPr>
        <w:pBdr>
          <w:left w:val="single" w:color="005AAA" w:sz="18" w:space="8"/>
        </w:pBdr>
        <w:shd w:fill="F4F7FA" w:val="clear"/>
        <w:spacing w:after="140" w:before="110" w:line="27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Ключевое отличие от обычной лекции: ни один термин не вводится «просто так». Каждый появляется как ответ на конкретную сложность, с которой зал столкнулся своими руками неделю назад. Если проговорить материал без этой привязки, занятие развалится в пересказ определений. Тон — спокойный: речь о нормальных рабочих сложностях, а не о том, что кто-то не справился.</w:t>
      </w:r>
    </w:p>
    <w:p>
      <w:pPr>
        <w:spacing w:after="90" w:before="200"/>
      </w:pP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Хронометраж</w:t>
      </w:r>
    </w:p>
    <w:tbl>
      <w:tblPr>
        <w:tblW w:type="pct" w:w="100%"/>
        <w:tblBorders>
          <w:top w:val="single" w:color="B3B3B3" w:sz="4"/>
          <w:left w:val="single" w:color="B3B3B3" w:sz="4"/>
          <w:bottom w:val="single" w:color="B3B3B3" w:sz="4"/>
          <w:right w:val="single" w:color="B3B3B3" w:sz="4"/>
          <w:insideH w:val="single" w:color="B3B3B3" w:sz="4"/>
          <w:insideV w:val="single" w:color="B3B3B3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0%"/>
            <w:shd w:fill="005AAA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Мин</w:t>
            </w:r>
          </w:p>
        </w:tc>
        <w:tc>
          <w:tcPr>
            <w:tcW w:type="pct" w:w="10%"/>
            <w:shd w:fill="005AAA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Слайды</w:t>
            </w:r>
          </w:p>
        </w:tc>
        <w:tc>
          <w:tcPr>
            <w:tcW w:type="pct" w:w="80%"/>
            <w:shd w:fill="005AAA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Что происходит</w:t>
            </w:r>
          </w:p>
        </w:tc>
      </w:tr>
      <w:tr>
        <w:trPr>
          <w:trHeight w:val="0" w:hRule="atLeast"/>
        </w:trPr>
        <w:tc>
          <w:tcPr>
            <w:tcW w:type="pct" w:w="1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0–4</w:t>
            </w:r>
          </w:p>
        </w:tc>
        <w:tc>
          <w:tcPr>
            <w:tcW w:type="pct" w:w="1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1–3</w:t>
            </w:r>
          </w:p>
        </w:tc>
        <w:tc>
          <w:tcPr>
            <w:tcW w:type="pct" w:w="8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Рамка: вы встретились со сложностями, так и было задумано. Продуктивное затруднение</w:t>
            </w:r>
          </w:p>
        </w:tc>
      </w:tr>
      <w:tr>
        <w:trPr>
          <w:trHeight w:val="0" w:hRule="atLeast"/>
        </w:trPr>
        <w:tc>
          <w:tcPr>
            <w:tcW w:type="pct" w:w="10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4–5</w:t>
            </w:r>
          </w:p>
        </w:tc>
        <w:tc>
          <w:tcPr>
            <w:tcW w:type="pct" w:w="10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4</w:t>
            </w:r>
          </w:p>
        </w:tc>
        <w:tc>
          <w:tcPr>
            <w:tcW w:type="pct" w:w="80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План: шесть учебных вопросов</w:t>
            </w:r>
          </w:p>
        </w:tc>
      </w:tr>
      <w:tr>
        <w:trPr>
          <w:trHeight w:val="0" w:hRule="atLeast"/>
        </w:trPr>
        <w:tc>
          <w:tcPr>
            <w:tcW w:type="pct" w:w="1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5–7</w:t>
            </w:r>
          </w:p>
        </w:tc>
        <w:tc>
          <w:tcPr>
            <w:tcW w:type="pct" w:w="1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5</w:t>
            </w:r>
          </w:p>
        </w:tc>
        <w:tc>
          <w:tcPr>
            <w:tcW w:type="pct" w:w="8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Пять сложностей — и где каждая разбирается</w:t>
            </w:r>
          </w:p>
        </w:tc>
      </w:tr>
      <w:tr>
        <w:trPr>
          <w:trHeight w:val="0" w:hRule="atLeast"/>
        </w:trPr>
        <w:tc>
          <w:tcPr>
            <w:tcW w:type="pct" w:w="10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7–12</w:t>
            </w:r>
          </w:p>
        </w:tc>
        <w:tc>
          <w:tcPr>
            <w:tcW w:type="pct" w:w="10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6–7</w:t>
            </w:r>
          </w:p>
        </w:tc>
        <w:tc>
          <w:tcPr>
            <w:tcW w:type="pct" w:w="80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Карта инициации. Почему требовалось два концепта</w:t>
            </w:r>
          </w:p>
        </w:tc>
      </w:tr>
      <w:tr>
        <w:trPr>
          <w:trHeight w:val="0" w:hRule="atLeast"/>
        </w:trPr>
        <w:tc>
          <w:tcPr>
            <w:tcW w:type="pct" w:w="1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12–14</w:t>
            </w:r>
          </w:p>
        </w:tc>
        <w:tc>
          <w:tcPr>
            <w:tcW w:type="pct" w:w="1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8</w:t>
            </w:r>
          </w:p>
        </w:tc>
        <w:tc>
          <w:tcPr>
            <w:tcW w:type="pct" w:w="8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Ценностное предложение: определение</w:t>
            </w:r>
          </w:p>
        </w:tc>
      </w:tr>
      <w:tr>
        <w:trPr>
          <w:trHeight w:val="0" w:hRule="atLeast"/>
        </w:trPr>
        <w:tc>
          <w:tcPr>
            <w:tcW w:type="pct" w:w="10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14–22</w:t>
            </w:r>
          </w:p>
        </w:tc>
        <w:tc>
          <w:tcPr>
            <w:tcW w:type="pct" w:w="10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9–11</w:t>
            </w:r>
          </w:p>
        </w:tc>
        <w:tc>
          <w:tcPr>
            <w:tcW w:type="pct" w:w="80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Сложности 1–3: адресат, альтернатива, выгода</w:t>
            </w:r>
          </w:p>
        </w:tc>
      </w:tr>
      <w:tr>
        <w:trPr>
          <w:trHeight w:val="0" w:hRule="atLeast"/>
        </w:trPr>
        <w:tc>
          <w:tcPr>
            <w:tcW w:type="pct" w:w="1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22–24</w:t>
            </w:r>
          </w:p>
        </w:tc>
        <w:tc>
          <w:tcPr>
            <w:tcW w:type="pct" w:w="1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12</w:t>
            </w:r>
          </w:p>
        </w:tc>
        <w:tc>
          <w:tcPr>
            <w:tcW w:type="pct" w:w="8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Зачем инструмент нужен</w:t>
            </w:r>
          </w:p>
        </w:tc>
      </w:tr>
      <w:tr>
        <w:trPr>
          <w:trHeight w:val="0" w:hRule="atLeast"/>
        </w:trPr>
        <w:tc>
          <w:tcPr>
            <w:tcW w:type="pct" w:w="10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24–26</w:t>
            </w:r>
          </w:p>
        </w:tc>
        <w:tc>
          <w:tcPr>
            <w:tcW w:type="pct" w:w="10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13</w:t>
            </w:r>
          </w:p>
        </w:tc>
        <w:tc>
          <w:tcPr>
            <w:tcW w:type="pct" w:w="80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SMART: определение</w:t>
            </w:r>
          </w:p>
        </w:tc>
      </w:tr>
      <w:tr>
        <w:trPr>
          <w:trHeight w:val="0" w:hRule="atLeast"/>
        </w:trPr>
        <w:tc>
          <w:tcPr>
            <w:tcW w:type="pct" w:w="1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26–32</w:t>
            </w:r>
          </w:p>
        </w:tc>
        <w:tc>
          <w:tcPr>
            <w:tcW w:type="pct" w:w="1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14–15</w:t>
            </w:r>
          </w:p>
        </w:tc>
        <w:tc>
          <w:tcPr>
            <w:tcW w:type="pct" w:w="8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Сложность 4: откуда число и дата</w:t>
            </w:r>
          </w:p>
        </w:tc>
      </w:tr>
      <w:tr>
        <w:trPr>
          <w:trHeight w:val="0" w:hRule="atLeast"/>
        </w:trPr>
        <w:tc>
          <w:tcPr>
            <w:tcW w:type="pct" w:w="10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32–35</w:t>
            </w:r>
          </w:p>
        </w:tc>
        <w:tc>
          <w:tcPr>
            <w:tcW w:type="pct" w:w="10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16</w:t>
            </w:r>
          </w:p>
        </w:tc>
        <w:tc>
          <w:tcPr>
            <w:tcW w:type="pct" w:w="80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Три уровня результата и тест «цель или задача»</w:t>
            </w:r>
          </w:p>
        </w:tc>
      </w:tr>
      <w:tr>
        <w:trPr>
          <w:trHeight w:val="0" w:hRule="atLeast"/>
        </w:trPr>
        <w:tc>
          <w:tcPr>
            <w:tcW w:type="pct" w:w="1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35–38</w:t>
            </w:r>
          </w:p>
        </w:tc>
        <w:tc>
          <w:tcPr>
            <w:tcW w:type="pct" w:w="1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17</w:t>
            </w:r>
          </w:p>
        </w:tc>
        <w:tc>
          <w:tcPr>
            <w:tcW w:type="pct" w:w="8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Масштаб проекта и эскалация обязательств</w:t>
            </w:r>
          </w:p>
        </w:tc>
      </w:tr>
      <w:tr>
        <w:trPr>
          <w:trHeight w:val="0" w:hRule="atLeast"/>
        </w:trPr>
        <w:tc>
          <w:tcPr>
            <w:tcW w:type="pct" w:w="10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38–40</w:t>
            </w:r>
          </w:p>
        </w:tc>
        <w:tc>
          <w:tcPr>
            <w:tcW w:type="pct" w:w="10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18</w:t>
            </w:r>
          </w:p>
        </w:tc>
        <w:tc>
          <w:tcPr>
            <w:tcW w:type="pct" w:w="80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Окно замены темы</w:t>
            </w:r>
          </w:p>
        </w:tc>
      </w:tr>
      <w:tr>
        <w:trPr>
          <w:trHeight w:val="0" w:hRule="atLeast"/>
        </w:trPr>
        <w:tc>
          <w:tcPr>
            <w:tcW w:type="pct" w:w="1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40–43</w:t>
            </w:r>
          </w:p>
        </w:tc>
        <w:tc>
          <w:tcPr>
            <w:tcW w:type="pct" w:w="1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19–20</w:t>
            </w:r>
          </w:p>
        </w:tc>
        <w:tc>
          <w:tcPr>
            <w:tcW w:type="pct" w:w="8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Как делать второй подход. Резюме</w:t>
            </w:r>
          </w:p>
        </w:tc>
      </w:tr>
      <w:tr>
        <w:trPr>
          <w:trHeight w:val="0" w:hRule="atLeast"/>
        </w:trPr>
        <w:tc>
          <w:tcPr>
            <w:tcW w:type="pct" w:w="10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43–45</w:t>
            </w:r>
          </w:p>
        </w:tc>
        <w:tc>
          <w:tcPr>
            <w:tcW w:type="pct" w:w="10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21–22</w:t>
            </w:r>
          </w:p>
        </w:tc>
        <w:tc>
          <w:tcPr>
            <w:tcW w:type="pct" w:w="80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Самоконтроль и задание</w:t>
            </w:r>
          </w:p>
        </w:tc>
      </w:tr>
    </w:tbl>
    <w:p>
      <w:pPr>
        <w:pBdr>
          <w:left w:val="single" w:color="005AAA" w:sz="18" w:space="8"/>
        </w:pBdr>
        <w:shd w:fill="F4F7FA" w:val="clear"/>
        <w:spacing w:after="140" w:before="110" w:line="27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Темп быстрый, около двух минут на слайд. Не сокращать слайды 9–11 и 14–15: именно в них разбираются сложности, ради которых занятие и существует. Если время уходит — сжать слайды 6–7 и 17.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1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Титульный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Добрый день. Начну с того, что, надеюсь, вас успокоит: в прошлый раз почти все где-то застряли — у кого-то строка не шла, у кого-то команда спорила. Я знаю. Так и было задумано.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Сегодняшнее занятие — не новая тема. Это разбор ровно тех мест, где неделю назад было сложно. А дома вы сделаете ещё один подход, уже понимая, что пишете.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2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Дорожная карта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Прежде чем начать — отсчёт. До фиксации темы неделя, до чекпоинта девять недель, до защиты четырнадцать. Ближайшая отметка, двадцать шестое сентября, изменилась: кроме паспорта и представления вы приносите туда вторую версию листов. Что это значит — объясню в конце.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3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Вы встретились со сложностями — так и было задумано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Смотрите, что произошло двенадцатого сентября. Вы получили два листа и задание их заполнить. Вы не получили ни одного определения: что такое ценностное предложение — не объяснялось, что означают буквы SMART — не разбиралось. Я дал вам инструмент и не сказал, как он работает.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Результат закономерный: почти в каждой команде часть строк вызвала спор или осталась пустой. Кто-то застрял на строке «для кого», кто-то написал «аналогов нет», кто-то не понял, какое число писать в букве M.</w:t>
      </w:r>
    </w:p>
    <w:p>
      <w:pPr>
        <w:spacing w:after="130" w:before="0" w:line="288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Так и было задумано, и сейчас я объясню зачем.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Приём называется продуктивное затруднение, по-английски productive failure. Суть: задача даётся до инструктажа. Обучающийся бьётся над ней, не имея нужных средств, и не решает её полностью — а потом получает объяснение.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Экспериментально показано, что при таком порядке объяснение усваивается глубже, чем при обратном. Именно потому, что первая попытка далась тяжело: вы уже знаете на собственном опыте, где тонко, и слушаете не отвлечённую теорию, а ответ на свой вопрос.</w:t>
      </w:r>
    </w:p>
    <w:p>
      <w:pPr>
        <w:spacing w:after="120" w:before="60" w:line="264"/>
        <w:ind w:left="200"/>
      </w:pPr>
      <w:r>
        <w:rPr>
          <w:rFonts w:ascii="Arial" w:cs="Arial" w:eastAsia="Arial" w:hAnsi="Arial"/>
          <w:i/>
          <w:iCs/>
          <w:color w:val="5B6B7D"/>
          <w:sz w:val="18"/>
          <w:szCs w:val="18"/>
        </w:rPr>
        <w:t xml:space="preserve">→ Назвать источник: Ману Капур, статья «Productive Failure», журнал Cognition and Instruction, 2008 год.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Практическое следствие: то, что было сложно, — не ваша недоработка. Это общий и заранее ожидавшийся результат. Сейчас перечислю, где именно было сложно у всех.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4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Шесть учебных вопросов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Прежде чем разбирать, назову план. У сегодняшней первой половины шесть учебных вопросов, они на экране, и по ним мы пойдём по порядку.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Первый — зачем задание было дано раньше объяснения; это то, о чём я только что сказал. Второй — карта фазы инициации: из восьми шагов посмотрим, какие вы уже прошли и где именно находитесь. Третий, самый большой, пятнадцать минут, — ценностное предложение: адресат, альтернатива, выгода; в нём разбираются три сложности из пяти. Четвёртый — метод SMART, откуда берутся число и дата. Пятый — масштаб проекта и право отказаться от идеи. Шестой — в каком порядке делать второй подход к листам.</w:t>
      </w:r>
    </w:p>
    <w:p>
      <w:pPr>
        <w:spacing w:after="120" w:before="60" w:line="264"/>
        <w:ind w:left="200"/>
      </w:pPr>
      <w:r>
        <w:rPr>
          <w:rFonts w:ascii="Arial" w:cs="Arial" w:eastAsia="Arial" w:hAnsi="Arial"/>
          <w:i/>
          <w:iCs/>
          <w:color w:val="5B6B7D"/>
          <w:sz w:val="18"/>
          <w:szCs w:val="18"/>
        </w:rPr>
        <w:t xml:space="preserve">→ Не зачитывать таблицу построчно — назвать вопросы своими словами, тратя на слайд не больше минуты. Задача слайда в том, чтобы зал в любой момент занятия понимал, где мы находимся.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Вторая половина пары — практика: заполняем паспорт проекта.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5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Пять сложностей — и где мы их разбираем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Первое. Строка «для кого». Вместо конкретной группы писалось «для студентов», «для людей», «для всех». Сузить не получалось.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Второе. Строка «в отличие от чего». Писалось «аналогов нет» или строка оставалась пустой — казалось, что задача сейчас никак не решается.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Третье. Строка «какую выгоду даёт». Писалось «станет удобнее», «станет лучше» — без признака, по которому это можно проверить.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Четвёртое. Буквы M и T во втором листе. Было непонятно, откуда взять число и какую поставить дату; писали «в течение семестра». Буквы A и R многие просто пропустили.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И пятое, общее: оставалось чувство, что всё это формальность. Идея-то нам понятна, зачем четыре строки и пять букв.</w:t>
      </w:r>
    </w:p>
    <w:p>
      <w:pPr>
        <w:spacing w:after="130" w:before="0" w:line="288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Каждая из этих сложностей сегодня разбирается отдельно, и у каждой есть своя причина — не невнимательность, а отсутствие конкретного различения. Правый столбец таблицы показывает, в каком вопросе что разбирается.</w:t>
      </w:r>
    </w:p>
    <w:p>
      <w:pPr>
        <w:spacing w:after="120" w:before="60" w:line="264"/>
        <w:ind w:left="200"/>
      </w:pPr>
      <w:r>
        <w:rPr>
          <w:rFonts w:ascii="Arial" w:cs="Arial" w:eastAsia="Arial" w:hAnsi="Arial"/>
          <w:i/>
          <w:iCs/>
          <w:color w:val="5B6B7D"/>
          <w:sz w:val="18"/>
          <w:szCs w:val="18"/>
        </w:rPr>
        <w:t xml:space="preserve">→ Если зал оживился и узнаёт себя — это хорошо, так и должно быть. Отдельно спросить: «У кого было ещё что-то, чего в списке нет?» Записать на доске, вернуться в конце.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6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Фаза инициации: восемь шагов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На вводной лекции я показывал пять фаз жизненного цикла проекта — это модель PMBOK, свода знаний по управлению проектами. Первая фаза, инициация, разворачивается в восемь шагов, они на экране.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Теперь самое важное на этом слайде — правый столбец. На практике вы выполняли шаги с первого по пятый. Шаг четвёртый — ценностное предложение: сюда попали сложности один, два и три. Шаг пятый — цель по SMART: сюда попала сложность четыре.</w:t>
      </w:r>
    </w:p>
    <w:p>
      <w:pPr>
        <w:spacing w:after="130" w:before="0" w:line="288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То есть дело не в том, что задание было непонятно. Вы выполняли конкретные шаги стандартной процедуры инициации и дошли ровно до того места, где для этих шагов нужен теоретический аппарат, которого у вас ещё не было.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Шестой и седьмой шаги — стейкхолдеры и паспорт проекта: паспорт делаем сегодня, во второй половине пары, стейкхолдеров двадцать шестого. Восьмой шаг, решение «идём или не идём», — тоже двадцать шестого.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7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Почему требовалось два концепта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Отдельно разберу то, о чём меня спрашивали: зачем было нужно два концепта, если один и так нравится.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Шаг второй предписывает не менее двух альтернатив. За этим стоит разделение двух разных операций мышления. Сначала дивергенция — намеренное расширение поля вариантов. Потом конвергенция — сужение по формализованным критериям.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Теперь честный вопрос к залу, отвечать вслух не надо. У скольких из вас второй концепт был заполнен, потому что так сказано в задании, а решение фактически было принято заранее?</w:t>
      </w:r>
    </w:p>
    <w:p>
      <w:pPr>
        <w:spacing w:after="120" w:before="60" w:line="264"/>
        <w:ind w:left="200"/>
      </w:pPr>
      <w:r>
        <w:rPr>
          <w:rFonts w:ascii="Arial" w:cs="Arial" w:eastAsia="Arial" w:hAnsi="Arial"/>
          <w:i/>
          <w:iCs/>
          <w:color w:val="5B6B7D"/>
          <w:sz w:val="18"/>
          <w:szCs w:val="18"/>
        </w:rPr>
        <w:t xml:space="preserve">→ Пауза. Не собирать ответы.</w:t>
      </w:r>
    </w:p>
    <w:p>
      <w:pPr>
        <w:spacing w:after="130" w:before="0" w:line="288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Если так — дивергенции не было. Решение сложилось до сравнения, а критерии применились задним числом к уже выбранному варианту. Процедура внешне выполнена, а того, ради чего она существует, не получилось: обосновать выбор перед третьим лицом нечем, остаётся сослаться на то, что так больше нравится. На защите это разница между «мы сравнили, и вот почему» и «мы так решили».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8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Ценностное предложение: определение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Переходим к третьему учебному вопросу — он закрывает три ваших затруднения из пяти. Записываем определение.</w:t>
      </w:r>
    </w:p>
    <w:p>
      <w:pPr>
        <w:spacing w:after="130" w:before="0" w:line="288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Ценностное предложение — проверяемое утверждение о том, какую конкретную выгоду и для какой конкретно очерченной группы создаёт результат проекта, и чем предлагаемый способ превосходит тот, которым задача решается в его отсутствие.</w:t>
      </w:r>
    </w:p>
    <w:p>
      <w:pPr>
        <w:spacing w:after="120" w:before="60" w:line="264"/>
        <w:ind w:left="200"/>
      </w:pPr>
      <w:r>
        <w:rPr>
          <w:rFonts w:ascii="Arial" w:cs="Arial" w:eastAsia="Arial" w:hAnsi="Arial"/>
          <w:i/>
          <w:iCs/>
          <w:color w:val="5B6B7D"/>
          <w:sz w:val="18"/>
          <w:szCs w:val="18"/>
        </w:rPr>
        <w:t xml:space="preserve">→ Дать записать. Назвать источник: Остервальдер и Пинье, «Business Model Generation», 2010, развёрнуто в «Value Proposition Design», 2014.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Четыре элемента: адресат, предмет, выгода, альтернатива. Отсутствие любого делает утверждение непроверяемым. И затруднения у вас возникли ровно на трёх из этих четырёх — разберём по одному.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9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Сложность 1: почему сузить адресата было трудно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Сразу скажу, чего здесь нет: это не невнимательность. «Для студентов» пишут не потому, что поленились подумать.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Причина вот в чём. На этапе замысла вы исходите из собственного опыта — иначе и не бывает, идея приходит оттуда, где вы сами что-то почувствовали. Но собственный опыт не осознаётся как частный. Проблема, знакомая мне, кажется мне общей: раз мне это мешает, значит, мешает всем.</w:t>
      </w:r>
    </w:p>
    <w:p>
      <w:pPr>
        <w:spacing w:after="130" w:before="0" w:line="288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Отсюда рабочий критерий, по которому проверяется конкретность адресата: группа названа достаточно узко, если её представителей можно физически найти и опросить.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«Студентов» опросить нельзя — их сорок тысяч, и они разные. «Первокурсников перед первой сессией» — можно: вы знаете, где они сидят, и можете подойти. Вот и вся разница.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10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Сложность 2: почему казалось, что альтернативы нет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Вторая сложность. Многие написали «аналогов нет», и я почти уверен, что искали вы при этом другой проект, другое устройство, конкурирующую разработку. Не нашли — написали, что нет.</w:t>
      </w:r>
    </w:p>
    <w:p>
      <w:pPr>
        <w:spacing w:after="130" w:before="0" w:line="288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Альтернатива в этой формуле — не конкурент. Это любой способ, которым носитель проблемы справляется с ней прямо сейчас, в том числе заведомо плохой: делает вручную, откладывает на потом, мирится с потерей, спрашивает у знакомых, вообще ничего не делает и терпит.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И такой способ есть всегда. Логика простая: проблема существует уже сейчас, а вашего проекта ещё нет. Значит, люди как-то с ней живут. Ваша задача — назвать это «как-то» и показать, чем оно плохо.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11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Сложность 3: почему выгоду было трудно измерить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Третья сложность — «станет удобнее». Она возникает не от бедности словарного запаса, а от нарушенного порядка.</w:t>
      </w:r>
    </w:p>
    <w:p>
      <w:pPr>
        <w:spacing w:after="130" w:before="0" w:line="288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Выгода по своей природе есть разность. Разность между тем, как адресату живётся при текущем способе решения, и тем, как ему будет житься при вашем. Пока не определены оба состояния, разности не существует — вычитать не из чего. Остаётся оценочное слово: удобнее, лучше, эффективнее.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Отсюда правило порядка заполнения листа, которое стоит записать: сначала адресат, потом альтернатива, потом предмет, и только в самом конце выгода. Если заполнять сверху вниз, как напечатано, то ровно в это и упираешься.</w:t>
      </w:r>
    </w:p>
    <w:p>
      <w:pPr>
        <w:spacing w:after="120" w:before="60" w:line="264"/>
        <w:ind w:left="200"/>
      </w:pPr>
      <w:r>
        <w:rPr>
          <w:rFonts w:ascii="Arial" w:cs="Arial" w:eastAsia="Arial" w:hAnsi="Arial"/>
          <w:i/>
          <w:iCs/>
          <w:color w:val="5B6B7D"/>
          <w:sz w:val="18"/>
          <w:szCs w:val="18"/>
        </w:rPr>
        <w:t xml:space="preserve">→ Это ключевой практический вывод первой части. Убедиться, что записали.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12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Зачем вообще этот инструмент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И теперь пятая сложность — ощущение формальности. Отвечаю прямо: ценностное предложение нужно для трёх вещей.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Первое — фильтр. Оно отсекает идею, у которой нет адресата, до того как вы потратили на неё семестр. Ошибиться здесь стоит двадцать минут, ошибиться в ноябре стоит семестра.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Второе — соглашение внутри команды. Когда четыре человека формулируют одну фразу, выясняется, что каждый понимал задачу немного по-своему. Пусть это выяснится сейчас, когда согласование ничего не стоит.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Третье — ядро внешнего документа. Это первый абзац грантовой заявки и первый тезис вашей защиты. Комиссия слушает именно его.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13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SMART: определение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Четвёртый учебный вопрос — второй лист. Записываем определение.</w:t>
      </w:r>
    </w:p>
    <w:p>
      <w:pPr>
        <w:spacing w:after="130" w:before="0" w:line="288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SMART — процедура проверки формулировки цели по пяти критериям: Specific, Measurable, Achievable, Relevant, Time-bound.</w:t>
      </w:r>
    </w:p>
    <w:p>
      <w:pPr>
        <w:spacing w:after="120" w:before="60" w:line="264"/>
        <w:ind w:left="200"/>
      </w:pPr>
      <w:r>
        <w:rPr>
          <w:rFonts w:ascii="Arial" w:cs="Arial" w:eastAsia="Arial" w:hAnsi="Arial"/>
          <w:i/>
          <w:iCs/>
          <w:color w:val="5B6B7D"/>
          <w:sz w:val="18"/>
          <w:szCs w:val="18"/>
        </w:rPr>
        <w:t xml:space="preserve">→ Источник: Дж. Т. Доран, статья «There is a S.M.A.R.T. way to write management goals and objectives», Management Review, 1981.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Обратите внимание: нового содержания здесь нет. S — это содержание проекта, Scope из железного треугольника. T — время, Time оттуда же. A — ресурсное ограничение, один из четырёх признаков проекта. Всё это вы знаете с пятого сентября. SMART просто заставляет применить известное к вашей конкретной цели.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14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Откуда берётся число (буква M)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Сложность четыре, первая половина: непонятно, какое число писать.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Природа та же, что у выгоды. Число нельзя назвать, пока не определено, что именно измеряется и относительно чего. Измеримость складывается из трёх вещей: измеряемая величина, единицы измерения, способ получения значения. Нет величины — нечего мерить. Нет единиц — число бессмысленно. Нет способа — число произвольно, вы его просто выдумали.</w:t>
      </w:r>
    </w:p>
    <w:p>
      <w:pPr>
        <w:spacing w:after="130" w:before="0" w:line="288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И сразу снимаю частый вопрос: приблизительное число, полученное из явно названного способа измерения, лучше, чем отсутствие числа. Приблизительное вы уточните по ходу работы. Отсутствующее не проверит никто и никогда — в том числе комиссия в декабре.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15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Откуда берётся дата (буква T)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Вторая половина той же сложности: какую дату ставить.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«В течение семестра» не является сроком, потому что не задаёт момента, в который возможна проверка. Срок — это точка, в которую можно прийти и посмотреть, сделано или нет.</w:t>
      </w:r>
    </w:p>
    <w:p>
      <w:pPr>
        <w:spacing w:after="130" w:before="0" w:line="288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В нашем курсе таких точек ровно две: двадцать первое ноября — чекпоинт, вы предъявляете промежуточный результат, и двадцать шестое декабря — защита. Третьей нет. Значит, ваша цель распределяется между этими двумя датами: что к ноябрю, что к декабрю.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16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Три уровня результата и тест «цель или задача»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Многие пропустили буквы A и R, и это тоже не лень. За этим стоит смешение трёх разных уровней, на которых можно сформулировать результат.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Цель продукта — что изменится у пользователя. Растение не гибнет от неправильного полива.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Цель проекта — что команда предъявит и к какой дате. Прототип с точностью десять процентов, к двадцать шестому декабря.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Задача — отдельный шаг внутри работы. Закупить датчик. Написать прошивку.</w:t>
      </w:r>
    </w:p>
    <w:p>
      <w:pPr>
        <w:spacing w:after="130" w:before="0" w:line="288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SMART применяется на среднем уровне, на цели проекта. И вот почему у вас не проверялись A и R: если цель написана на уровне продукта, не проверяется A — изменение в жизни пользователя вы не контролируете. Если на уровне задачи, не проверяется R — отдельное действие само по себе ни с какой проблемой не соотносится.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Чтобы отличать одно от другого, есть короткий тест. Если формулировку можно полностью выполнить и при этом не получить ничего, что можно предъявить третьему лицу, — это задача, а не цель.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«Изучить литературу» — выполнимо, предъявить нечего. «Провести эксперименты» — то же самое. Проводили, изучали, а на стол положить нечего.</w:t>
      </w:r>
    </w:p>
    <w:p>
      <w:pPr>
        <w:spacing w:after="120" w:before="60" w:line="264"/>
        <w:ind w:left="200"/>
      </w:pPr>
      <w:r>
        <w:rPr>
          <w:rFonts w:ascii="Arial" w:cs="Arial" w:eastAsia="Arial" w:hAnsi="Arial"/>
          <w:i/>
          <w:iCs/>
          <w:color w:val="5B6B7D"/>
          <w:sz w:val="18"/>
          <w:szCs w:val="18"/>
        </w:rPr>
        <w:t xml:space="preserve">→ Предложить залу мысленно прогнать через этот тест свою формулировку из листа 2. Вслух не обсуждать.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17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Масштаб проекта и эскалация обязательств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Пятый учебный вопрос — две сложности, которые не про формулировки, а про решение.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Первое — масштаб. Слишком крупный проект плох тем, что к двадцать первому ноября вам нечего будет предъявить, и мы не сможем проверить, идёт работа или нет. Слишком мелкий плох тем, что на защите нечего обсуждать.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Проверка простая: существует ли промежуточный результат, который можно показать отдельно и который сам по себе что-то значит. Если проект нельзя сделать наполовину — это риск.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Ориентир по объёму: тринадцать учебных недель при вашей реальной нагрузке, а у вас параллельно пять-шесть дисциплин.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Второе — и это, пожалуй, самое важное, что я скажу сегодня про решения.</w:t>
      </w:r>
    </w:p>
    <w:p>
      <w:pPr>
        <w:spacing w:after="130" w:before="0" w:line="288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Есть эффект, описанный в поведенческой экономике: эскалация обязательств. Чем больший ресурс уже вложен в выбранный вариант — времени, сил, эмоций, — тем выше субъективная стоимость отказа от него. Независимо от того, насколько вариант объективно хорош.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Смысл для вас: возрастает не трудоёмкость переделки — переделывать пока почти нечего. Возрастает сопротивление самому решению. Через месяц вы будете защищать свою идею вместо того, чтобы её проверять, и не потому, что она стала лучше.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Именно поэтому окно пересмотра темы закрывается в фиксированную дату, а не «по мере необходимости».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18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Тему ещё можно поменять</w:t>
      </w:r>
    </w:p>
    <w:p>
      <w:pPr>
        <w:spacing w:after="130" w:before="0" w:line="288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До двадцать шестого сентября включительно вы можете поменять тему проекта целиком. Вернуться к отклонённому концепту, взять третью идею, которой не было ни в одном из векторов. Без обоснования причины и без последствий для оценки.</w:t>
      </w:r>
    </w:p>
    <w:p>
      <w:pPr>
        <w:spacing w:after="120" w:before="60" w:line="264"/>
        <w:ind w:left="200"/>
      </w:pPr>
      <w:r>
        <w:rPr>
          <w:rFonts w:ascii="Arial" w:cs="Arial" w:eastAsia="Arial" w:hAnsi="Arial"/>
          <w:i/>
          <w:iCs/>
          <w:color w:val="5B6B7D"/>
          <w:sz w:val="18"/>
          <w:szCs w:val="18"/>
        </w:rPr>
        <w:t xml:space="preserve">→ Держать паузу.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После двадцать шестого — нельзя. Паспорт подписан, тема зафиксирована, это тот самый восьмой шаг инициации. Дальше можно уточнять формулировки внутри темы, но не саму тему.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Моя рекомендация, с учётом того, что я только что рассказал про эскалацию: если сомневаетесь — решайте сейчас. Сомнение в сентябре нормально. Сомнение в ноябре стоит семестра.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19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Ещё один подход, а не правка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Теперь главное про домашнее задание. Я прошу не исправлять листы, а сделать к ним ещё один подход — с чистого бланка.</w:t>
      </w:r>
    </w:p>
    <w:p>
      <w:pPr>
        <w:spacing w:after="130" w:before="0" w:line="288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Разница принципиальная. Когда правишь готовый лист, сохраняется исходная логика и меняются отдельные слова: было «для студентов» — стало «для студентов первого курса». Когда берёшь чистый бланк, рассуждение строится заново — и уже с аппаратом, которого неделю назад не было.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Порядок для листа один: сначала адресат — и проверьте, можно ли его найти и опросить. Потом альтернатива — как справляются сейчас, пусть плохо. Потом предмет. И только потом выгода, как разность между тем и другим.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Лист два заполняется после первого и только на уровне цели проекта. Для буквы M — величина, единицы, способ измерения. Для буквы T — что к двадцать первому ноября, что к двадцать шестому декабря.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20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Резюме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Соберу вместе. Все сложности, которые вам встретились, имеют общую природу, и ни одна из них не про невнимательность.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Адресат не сужался, потому что не было различения своего опыта и общего. Альтернатива и выгода не давались, потому что нарушался логический порядок заполнения формулы. Число и срок не появлялись, потому что смешивались три уровня описания результата.</w:t>
      </w:r>
    </w:p>
    <w:p>
      <w:pPr>
        <w:spacing w:after="130" w:before="0" w:line="288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Поэтому второй подход — это не переписывание набело. Это самостоятельная содержательная работа, и сейчас она вам по силам, а неделю назад была не по силам.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21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Вопросы для самоконтроля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Шесть вопросов на экране — по ним же будет часть теста десятого октября. Отдельно готовиться не нужно, если вы участвовали в паре.</w:t>
      </w:r>
    </w:p>
    <w:p>
      <w:pPr>
        <w:spacing w:after="120" w:before="60" w:line="264"/>
        <w:ind w:left="200"/>
      </w:pPr>
      <w:r>
        <w:rPr>
          <w:rFonts w:ascii="Arial" w:cs="Arial" w:eastAsia="Arial" w:hAnsi="Arial"/>
          <w:i/>
          <w:iCs/>
          <w:color w:val="5B6B7D"/>
          <w:sz w:val="18"/>
          <w:szCs w:val="18"/>
        </w:rPr>
        <w:t xml:space="preserve">→ Прочитать вопросы вслух, не разбирая ответы. Сказать, что они есть в конспекте занятия.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22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Задание к 26 сентября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Записываем задание, четыре пункта.</w:t>
      </w:r>
    </w:p>
    <w:p>
      <w:pPr>
        <w:spacing w:after="80" w:line="276"/>
        <w:ind w:left="30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— Второй подход к листу один — с чистого бланка, в порядке: адресат, альтернатива, предмет, выгода.</w:t>
      </w:r>
    </w:p>
    <w:p>
      <w:pPr>
        <w:spacing w:after="80" w:line="276"/>
        <w:ind w:left="30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— Второй подход к листу два — на уровне цели проекта, с величиной, единицами и способом измерения для буквы M.</w:t>
      </w:r>
    </w:p>
    <w:p>
      <w:pPr>
        <w:spacing w:after="80" w:line="276"/>
        <w:ind w:left="30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— Представление проекта: три минуты устно, включая обязательную минуту о том, что у вас пока не сходится.</w:t>
      </w:r>
    </w:p>
    <w:p>
      <w:pPr>
        <w:spacing w:after="80" w:line="276"/>
        <w:ind w:left="30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— Решение по теме: сохраняете или меняете. После двадцать шестого замена невозможна.</w:t>
      </w:r>
    </w:p>
    <w:p>
      <w:pPr>
        <w:spacing w:after="130" w:before="0" w:line="288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И последнее: первые листы не выбрасывайте. Принесите оба — и первый, и второй. Сравнение с тем, что было написано неделю назад, — самое интересное, что будет двадцать шестого.</w:t>
      </w:r>
    </w:p>
    <w:p>
      <w:pPr>
        <w:spacing w:after="120" w:before="60" w:line="264"/>
        <w:ind w:left="200"/>
      </w:pPr>
      <w:r>
        <w:rPr>
          <w:rFonts w:ascii="Arial" w:cs="Arial" w:eastAsia="Arial" w:hAnsi="Arial"/>
          <w:i/>
          <w:iCs/>
          <w:color w:val="5B6B7D"/>
          <w:sz w:val="18"/>
          <w:szCs w:val="18"/>
        </w:rPr>
        <w:t xml:space="preserve">→ После этого — перерыв и переход ко второй половине пары, к паспорту проекта.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—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Разница между группами</w:t>
      </w:r>
    </w:p>
    <w:tbl>
      <w:tblPr>
        <w:tblW w:type="pct" w:w="100%"/>
        <w:tblBorders>
          <w:top w:val="single" w:color="B3B3B3" w:sz="4"/>
          <w:left w:val="single" w:color="B3B3B3" w:sz="4"/>
          <w:bottom w:val="single" w:color="B3B3B3" w:sz="4"/>
          <w:right w:val="single" w:color="B3B3B3" w:sz="4"/>
          <w:insideH w:val="single" w:color="B3B3B3" w:sz="4"/>
          <w:insideV w:val="single" w:color="B3B3B3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6%"/>
            <w:shd w:fill="005AAA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Слайд</w:t>
            </w:r>
          </w:p>
        </w:tc>
        <w:tc>
          <w:tcPr>
            <w:tcW w:type="pct" w:w="42%"/>
            <w:shd w:fill="005AAA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1 курс, 17:00</w:t>
            </w:r>
          </w:p>
        </w:tc>
        <w:tc>
          <w:tcPr>
            <w:tcW w:type="pct" w:w="42%"/>
            <w:shd w:fill="005AAA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 курс, 13:00</w:t>
            </w:r>
          </w:p>
        </w:tc>
      </w:tr>
      <w:tr>
        <w:trPr>
          <w:trHeight w:val="0" w:hRule="atLeast"/>
        </w:trPr>
        <w:tc>
          <w:tcPr>
            <w:tcW w:type="pct" w:w="16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5 — сложности</w:t>
            </w:r>
          </w:p>
        </w:tc>
        <w:tc>
          <w:tcPr>
            <w:tcW w:type="pct" w:w="42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Подчеркнуть, что это норма: первый курс, первый проект</w:t>
            </w:r>
          </w:p>
        </w:tc>
        <w:tc>
          <w:tcPr>
            <w:tcW w:type="pct" w:w="42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Можно добавить: те же сложности возникают у заявителей на гранты, это не студенческая специфика</w:t>
            </w:r>
          </w:p>
        </w:tc>
      </w:tr>
      <w:tr>
        <w:trPr>
          <w:trHeight w:val="0" w:hRule="atLeast"/>
        </w:trPr>
        <w:tc>
          <w:tcPr>
            <w:tcW w:type="pct" w:w="16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10 — адресат</w:t>
            </w:r>
          </w:p>
        </w:tc>
        <w:tc>
          <w:tcPr>
            <w:tcW w:type="pct" w:w="42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Пример адресата держать внутри вуза: однокурсники, общежитие, кафедра</w:t>
            </w:r>
          </w:p>
        </w:tc>
        <w:tc>
          <w:tcPr>
            <w:tcW w:type="pct" w:w="42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Пример можно выводить наружу: заказчик, лаборатория, предприятие</w:t>
            </w:r>
          </w:p>
        </w:tc>
      </w:tr>
      <w:tr>
        <w:trPr>
          <w:trHeight w:val="0" w:hRule="atLeast"/>
        </w:trPr>
        <w:tc>
          <w:tcPr>
            <w:tcW w:type="pct" w:w="16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19 — масштаб</w:t>
            </w:r>
          </w:p>
        </w:tc>
        <w:tc>
          <w:tcPr>
            <w:tcW w:type="pct" w:w="42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Акцент на «не замахивайтесь»: незнакомая нагрузка</w:t>
            </w:r>
          </w:p>
        </w:tc>
        <w:tc>
          <w:tcPr>
            <w:tcW w:type="pct" w:w="42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Акцент на «не мельчите»: есть доступ к оборудованию, мелкий проект слабо смотрится на защите</w:t>
            </w:r>
          </w:p>
        </w:tc>
      </w:tr>
    </w:tbl>
    <w:p>
      <w:pPr>
        <w:pBdr>
          <w:left w:val="single" w:color="005AAA" w:sz="18" w:space="8"/>
        </w:pBdr>
        <w:shd w:fill="F4F7FA" w:val="clear"/>
        <w:spacing w:after="140" w:before="110" w:line="27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Между парами четыре часа. Если в 13:00 зал не узнал себя в списке сложностей на слайде 5 — значит, список сформулирован слишком обобщённо; к 17:00 заменить формулировки на дословные цитаты из того, что реально было написано в листах 13:00.</w:t>
      </w:r>
    </w:p>
    <w:sectPr>
      <w:pgSz w:w="11906" w:h="16838" w:orient="portrait"/>
      <w:pgMar w:top="850" w:right="850" w:bottom="750" w:left="9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2026-09-19T13:12:37.713Z</dcterms:created>
  <dcterms:modified xsi:type="dcterms:W3CDTF">2026-09-19T13:12:37.713Z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