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ec-ramka"/>
    <w:p>
      <w:pPr>
        <w:pStyle w:val="Heading1"/>
      </w:pPr>
      <w:r>
        <w:t xml:space="preserve">1. Проект и проектная деятельность</w:t>
      </w:r>
    </w:p>
    <w:bookmarkStart w:id="33" w:name="sec-principy"/>
    <w:p>
      <w:pPr>
        <w:pStyle w:val="Heading2"/>
      </w:pPr>
      <w:r>
        <w:t xml:space="preserve">1.3 Шесть принципов проектной работы: как решать, когда инструкции нет</w:t>
      </w:r>
    </w:p>
    <w:bookmarkStart w:id="20" w:name="sec-principy-zachem"/>
    <w:p>
      <w:pPr>
        <w:pStyle w:val="Heading3"/>
      </w:pPr>
      <w:r>
        <w:t xml:space="preserve">1.3.1 Зачем нужны принципы</w:t>
      </w:r>
    </w:p>
    <w:p>
      <w:pPr>
        <w:pStyle w:val="FirstParagraph"/>
      </w:pPr>
      <w:r>
        <w:t xml:space="preserve">Инструменты из следующих глав отвечают на вопрос, что делать: как написать цель, как разложить работу, как построить график. Но в проекте всё время встречаются случаи, для которых инструкции нет. Участник команды заболел перед вехой. Заказчик попросил «ещё одну функцию». Нейросеть за минуту написала раздел отчёта.</w:t>
      </w:r>
    </w:p>
    <w:p>
      <w:pPr>
        <w:pStyle w:val="BodyText"/>
      </w:pPr>
      <w:r>
        <w:t xml:space="preserve">Правило на каждый такой случай не напишешь. Поэтому в Руководстве PMBOK есть принципы — общие ориентиры, по которым команда решает сама. В восьмом издании (2025) их шесть, в прошлом было двенадцать</w:t>
      </w:r>
      <w:r>
        <w:t xml:space="preserve"> </w:t>
      </w:r>
      <w:r>
        <w:t xml:space="preserve">[1]</w:t>
      </w:r>
      <w:r>
        <w:t xml:space="preserve">.</w:t>
      </w:r>
    </w:p>
    <w:p>
      <w:pPr>
        <w:pStyle w:val="BodyText"/>
      </w:pPr>
      <w:r>
        <w:t xml:space="preserve">Шаг относится ко всем доменам исполнения проекта: принципы работают в каждом. Дальше в книге каждый шаг опирается на один принцип и называет его одной фразой.</w:t>
      </w:r>
    </w:p>
    <w:p>
      <w:pPr>
        <w:pStyle w:val="BodyText"/>
      </w:pPr>
      <w:r>
        <w:rPr>
          <w:b/>
          <w:bCs/>
        </w:rPr>
        <w:t xml:space="preserve">Что получится на выходе.</w:t>
      </w:r>
      <w:r>
        <w:t xml:space="preserve"> </w:t>
      </w:r>
      <w:r>
        <w:t xml:space="preserve">Короткая запись по одному решению своего проекта: какой принцип оно задевает и что команда учла.</w:t>
      </w:r>
    </w:p>
    <w:bookmarkEnd w:id="20"/>
    <w:bookmarkStart w:id="22" w:name="sec-principy-ponyatiya"/>
    <w:p>
      <w:pPr>
        <w:pStyle w:val="Heading3"/>
      </w:pPr>
      <w:r>
        <w:t xml:space="preserve">1.3.2 Исходные понятия</w:t>
      </w:r>
    </w:p>
    <w:p>
      <w:pPr>
        <w:pStyle w:val="FirstParagraph"/>
      </w:pPr>
      <w:r>
        <w:rPr>
          <w:b/>
          <w:bCs/>
        </w:rPr>
        <w:t xml:space="preserve">Принцип</w:t>
      </w:r>
      <w:r>
        <w:t xml:space="preserve"> </w:t>
      </w:r>
      <w:r>
        <w:t xml:space="preserve">(англ. principle) — общее правило, которое помогает выбрать, как поступить, когда готового ответа нет. Инструмент говорит, что делать. Принцип объясняет, почему и как решать.</w:t>
      </w:r>
    </w:p>
    <w:p>
      <w:pPr>
        <w:pStyle w:val="BodyText"/>
      </w:pPr>
      <w:r>
        <w:t xml:space="preserve">Шесть принципов собраны в таблице</w:t>
      </w:r>
      <w:r>
        <w:t xml:space="preserve"> </w:t>
      </w:r>
      <w:r>
        <w:rPr/>
        <w:t xml:space="preserve">1</w:t>
      </w:r>
      <w:r>
        <w:t xml:space="preserve">. Полные названия даны по переводу восьмого издания. Дальше в книге принципы называются коротко — так, как в третьем столбце.</w:t>
      </w:r>
    </w:p>
    <w:tbl>
      <w:tblPr>
        <w:tblStyle w:val="Table"/>
        <w:tblW w:type="pct" w:w="5000"/>
        <w:tblLayout w:type="fixed"/>
        <w:tblLook w:firstRow="0" w:lastRow="0" w:firstColumn="0" w:lastColumn="0" w:noHBand="0" w:noVBand="0" w:val="0000"/>
      </w:tblPr>
      <w:tblGrid>
        <w:gridCol w:w="7920"/>
      </w:tblGrid>
      <w:tr>
        <w:tc>
          <w:tcPr/>
          <w:bookmarkStart w:id="21" w:name="tbl-principy"/>
          <w:p>
            <w:pPr>
              <w:jc w:val="center"/>
              <w:spacing w:before="200"/>
              <w:pStyle w:val="ImageCaption"/>
            </w:pPr>
            <w:r>
              <w:t xml:space="preserve">Таблица 1. Шесть принципов PMBOK 8 и где они работают в книге</w:t>
            </w:r>
          </w:p>
          <w:tbl>
            <w:tblPr>
              <w:tblStyle w:val="Table"/>
              <w:tblW w:type="pct" w:w="5000"/>
              <w:tblLayout w:type="fixed"/>
              <w:tblLook w:firstRow="1" w:lastRow="0" w:firstColumn="0" w:lastColumn="0" w:noHBand="0" w:noVBand="0" w:val="0020"/>
            </w:tblPr>
            <w:tblGrid>
              <w:gridCol w:w="3326"/>
              <w:gridCol w:w="1425"/>
              <w:gridCol w:w="3168"/>
            </w:tblGrid>
            <w:tr>
              <w:trPr>
                <w:tblHeader w:val="on"/>
              </w:trPr>
              <w:tc>
                <w:tcPr/>
                <w:p>
                  <w:pPr>
                    <w:pStyle w:val="Compact"/>
                    <w:jc w:val="left"/>
                  </w:pPr>
                  <w:r>
                    <w:t xml:space="preserve">Принцип</w:t>
                  </w:r>
                </w:p>
              </w:tc>
              <w:tc>
                <w:tcPr/>
                <w:p>
                  <w:pPr>
                    <w:pStyle w:val="Compact"/>
                    <w:jc w:val="left"/>
                  </w:pPr>
                  <w:r>
                    <w:t xml:space="preserve">Коротко</w:t>
                  </w:r>
                </w:p>
              </w:tc>
              <w:tc>
                <w:tcPr/>
                <w:p>
                  <w:pPr>
                    <w:pStyle w:val="Compact"/>
                    <w:jc w:val="left"/>
                  </w:pPr>
                  <w:r>
                    <w:t xml:space="preserve">Где вернётся</w:t>
                  </w:r>
                </w:p>
              </w:tc>
            </w:tr>
            <w:tr>
              <w:tc>
                <w:tcPr/>
                <w:p>
                  <w:pPr>
                    <w:pStyle w:val="Compact"/>
                    <w:jc w:val="left"/>
                  </w:pPr>
                  <w:r>
                    <w:t xml:space="preserve">Принимать целостный взгляд (англ. Adopt a Holistic View)</w:t>
                  </w:r>
                </w:p>
              </w:tc>
              <w:tc>
                <w:tcPr/>
                <w:p>
                  <w:pPr>
                    <w:pStyle w:val="Compact"/>
                    <w:jc w:val="left"/>
                  </w:pPr>
                  <w:r>
                    <w:t xml:space="preserve">целостный взгляд</w:t>
                  </w:r>
                </w:p>
              </w:tc>
              <w:tc>
                <w:tcPr/>
                <w:p>
                  <w:pPr>
                    <w:pStyle w:val="Compact"/>
                    <w:jc w:val="left"/>
                  </w:pPr>
                  <w:r>
                    <w:t xml:space="preserve">заинтересованные стороны (2.4), структура работ (3.2), изменения в проекте (5.2)</w:t>
                  </w:r>
                </w:p>
              </w:tc>
            </w:tr>
            <w:tr>
              <w:tc>
                <w:tcPr/>
                <w:p>
                  <w:pPr>
                    <w:pStyle w:val="Compact"/>
                    <w:jc w:val="left"/>
                  </w:pPr>
                  <w:r>
                    <w:t xml:space="preserve">Фокусироваться на ценности (англ. Focus on Value)</w:t>
                  </w:r>
                </w:p>
              </w:tc>
              <w:tc>
                <w:tcPr/>
                <w:p>
                  <w:pPr>
                    <w:pStyle w:val="Compact"/>
                    <w:jc w:val="left"/>
                  </w:pPr>
                  <w:r>
                    <w:t xml:space="preserve">ценность</w:t>
                  </w:r>
                </w:p>
              </w:tc>
              <w:tc>
                <w:tcPr/>
                <w:p>
                  <w:pPr>
                    <w:pStyle w:val="Compact"/>
                    <w:jc w:val="left"/>
                  </w:pPr>
                  <w:r>
                    <w:t xml:space="preserve">выбор концепта (2.1), дерево целей (3.1), приёмка результата (6.1)</w:t>
                  </w:r>
                </w:p>
              </w:tc>
            </w:tr>
            <w:tr>
              <w:tc>
                <w:tcPr/>
                <w:p>
                  <w:pPr>
                    <w:pStyle w:val="Compact"/>
                    <w:jc w:val="left"/>
                  </w:pPr>
                  <w:r>
                    <w:t xml:space="preserve">Встраивать качество в процессы и результаты (англ. Embed Quality Into Processes and Deliverables)</w:t>
                  </w:r>
                </w:p>
              </w:tc>
              <w:tc>
                <w:tcPr/>
                <w:p>
                  <w:pPr>
                    <w:pStyle w:val="Compact"/>
                    <w:jc w:val="left"/>
                  </w:pPr>
                  <w:r>
                    <w:t xml:space="preserve">качество</w:t>
                  </w:r>
                </w:p>
              </w:tc>
              <w:tc>
                <w:tcPr/>
                <w:p>
                  <w:pPr>
                    <w:pStyle w:val="Compact"/>
                    <w:jc w:val="left"/>
                  </w:pPr>
                  <w:r>
                    <w:t xml:space="preserve">сводный план (3.6), сравнение плана с фактом (5.1)</w:t>
                  </w:r>
                </w:p>
              </w:tc>
            </w:tr>
            <w:tr>
              <w:tc>
                <w:tcPr/>
                <w:p>
                  <w:pPr>
                    <w:pStyle w:val="Compact"/>
                    <w:jc w:val="left"/>
                  </w:pPr>
                  <w:r>
                    <w:t xml:space="preserve">Быть подотчётным лидером (англ. Be an Accountable Leader)</w:t>
                  </w:r>
                </w:p>
              </w:tc>
              <w:tc>
                <w:tcPr/>
                <w:p>
                  <w:pPr>
                    <w:pStyle w:val="Compact"/>
                    <w:jc w:val="left"/>
                  </w:pPr>
                  <w:r>
                    <w:t xml:space="preserve">подотчётность</w:t>
                  </w:r>
                </w:p>
              </w:tc>
              <w:tc>
                <w:tcPr/>
                <w:p>
                  <w:pPr>
                    <w:pStyle w:val="Compact"/>
                    <w:jc w:val="left"/>
                  </w:pPr>
                  <w:r>
                    <w:t xml:space="preserve">паспорт (2.3), решение «идём / не идём» (2.5), календарный план (3.3), журнал проекта (4.2)</w:t>
                  </w:r>
                </w:p>
              </w:tc>
            </w:tr>
            <w:tr>
              <w:tc>
                <w:tcPr/>
                <w:p>
                  <w:pPr>
                    <w:pStyle w:val="Compact"/>
                    <w:jc w:val="left"/>
                  </w:pPr>
                  <w:r>
                    <w:t xml:space="preserve">Интегрировать устойчивость во все области проекта (англ. Integrate Sustainability Within All Project Areas)</w:t>
                  </w:r>
                </w:p>
              </w:tc>
              <w:tc>
                <w:tcPr/>
                <w:p>
                  <w:pPr>
                    <w:pStyle w:val="Compact"/>
                    <w:jc w:val="left"/>
                  </w:pPr>
                  <w:r>
                    <w:t xml:space="preserve">устойчивость</w:t>
                  </w:r>
                </w:p>
              </w:tc>
              <w:tc>
                <w:tcPr/>
                <w:p>
                  <w:pPr>
                    <w:pStyle w:val="Compact"/>
                    <w:jc w:val="left"/>
                  </w:pPr>
                  <w:r>
                    <w:t xml:space="preserve">риски (3.5), извлечённые уроки (6.4)</w:t>
                  </w:r>
                </w:p>
              </w:tc>
            </w:tr>
            <w:tr>
              <w:tc>
                <w:tcPr/>
                <w:p>
                  <w:pPr>
                    <w:pStyle w:val="Compact"/>
                    <w:jc w:val="left"/>
                  </w:pPr>
                  <w:r>
                    <w:t xml:space="preserve">Формировать культуру полномочий (англ. Build an Empowered Culture)</w:t>
                  </w:r>
                </w:p>
              </w:tc>
              <w:tc>
                <w:tcPr/>
                <w:p>
                  <w:pPr>
                    <w:pStyle w:val="Compact"/>
                    <w:jc w:val="left"/>
                  </w:pPr>
                  <w:r>
                    <w:t xml:space="preserve">культура полномочий</w:t>
                  </w:r>
                </w:p>
              </w:tc>
              <w:tc>
                <w:tcPr/>
                <w:p>
                  <w:pPr>
                    <w:pStyle w:val="Compact"/>
                    <w:jc w:val="left"/>
                  </w:pPr>
                  <w:r>
                    <w:t xml:space="preserve">команда и концепты (1.4), роли в команде (4.1)</w:t>
                  </w:r>
                </w:p>
              </w:tc>
            </w:tr>
          </w:tbl>
          <w:bookmarkEnd w:id="21"/>
          <w:p/>
        </w:tc>
      </w:tr>
    </w:tbl>
    <w:p>
      <w:pPr>
        <w:pStyle w:val="BodyText"/>
      </w:pPr>
      <w:r>
        <w:rPr>
          <w:b/>
          <w:bCs/>
        </w:rPr>
        <w:t xml:space="preserve">Целостный взгляд.</w:t>
      </w:r>
      <w:r>
        <w:t xml:space="preserve"> </w:t>
      </w:r>
      <w:r>
        <w:t xml:space="preserve">Части проекта связаны: меняешь одну, задеваешь другие. На посвящении первокурсников зал, звук, расписание и погода зависят друг от друга. Перенесли начало на час — звукорежиссёр уже уехал. Принцип задет, если решение приняли, глядя только на свою часть.</w:t>
      </w:r>
    </w:p>
    <w:p>
      <w:pPr>
        <w:pStyle w:val="BodyText"/>
      </w:pPr>
      <w:r>
        <w:rPr>
          <w:b/>
          <w:bCs/>
        </w:rPr>
        <w:t xml:space="preserve">Ценность.</w:t>
      </w:r>
      <w:r>
        <w:t xml:space="preserve"> </w:t>
      </w:r>
      <w:r>
        <w:t xml:space="preserve">Проект делают ради пользы для людей. Учебное приложение с расписанием ценно тем, что студент перестаёт опаздывать; число функций здесь вторично. Принцип задет, если команда не может сказать, что получит пользователь.</w:t>
      </w:r>
    </w:p>
    <w:p>
      <w:pPr>
        <w:pStyle w:val="BodyText"/>
      </w:pPr>
      <w:r>
        <w:rPr>
          <w:b/>
          <w:bCs/>
        </w:rPr>
        <w:t xml:space="preserve">Качество.</w:t>
      </w:r>
      <w:r>
        <w:t xml:space="preserve"> </w:t>
      </w:r>
      <w:r>
        <w:t xml:space="preserve">Проверять по ходу работы дешевле, чем в конце. В курсовой ссылки и формулы проверяют, пока пишут раздел: в ночь перед сдачей на это уже нет времени. Принцип задет, если вся проверка назначена на последний день.</w:t>
      </w:r>
    </w:p>
    <w:p>
      <w:pPr>
        <w:pStyle w:val="BodyText"/>
      </w:pPr>
      <w:r>
        <w:rPr>
          <w:b/>
          <w:bCs/>
        </w:rPr>
        <w:t xml:space="preserve">Подотчётность.</w:t>
      </w:r>
      <w:r>
        <w:t xml:space="preserve"> </w:t>
      </w:r>
      <w:r>
        <w:t xml:space="preserve">Лидер отвечает за договорённость, даже если сам делает не всё. Староста группы не пишет за всех заявление, но следит, чтобы его сдали вовремя. Принцип задет, если на вопрос «кто за это отвечает?» в команде молчат.</w:t>
      </w:r>
    </w:p>
    <w:p>
      <w:pPr>
        <w:pStyle w:val="BodyText"/>
      </w:pPr>
      <w:r>
        <w:rPr>
          <w:b/>
          <w:bCs/>
        </w:rPr>
        <w:t xml:space="preserve">Устойчивость.</w:t>
      </w:r>
      <w:r>
        <w:t xml:space="preserve"> </w:t>
      </w:r>
      <w:r>
        <w:t xml:space="preserve">Проект оставляет след после себя, и о нём думают заранее. После поездки группы остаются фотоархив, контакты, привычка ездить вместе — и мусор на поляне. Принцип задет, если команда не знает, что станет с результатом после защиты.</w:t>
      </w:r>
    </w:p>
    <w:p>
      <w:pPr>
        <w:pStyle w:val="BodyText"/>
      </w:pPr>
      <w:r>
        <w:rPr>
          <w:b/>
          <w:bCs/>
        </w:rPr>
        <w:t xml:space="preserve">Культура полномочий.</w:t>
      </w:r>
      <w:r>
        <w:t xml:space="preserve"> </w:t>
      </w:r>
      <w:r>
        <w:t xml:space="preserve">Каждый решает в своей части сам и не ждёт разрешения на каждую мелочь. На хакатоне так команда успевает за сутки то, на что с согласованиями ушла бы неделя. Принцип задет, если все вопросы идут через одного человека.</w:t>
      </w:r>
    </w:p>
    <w:bookmarkEnd w:id="22"/>
    <w:bookmarkStart w:id="23" w:name="sec-principy-shagi"/>
    <w:p>
      <w:pPr>
        <w:pStyle w:val="Heading3"/>
      </w:pPr>
      <w:r>
        <w:t xml:space="preserve">1.3.3 Как сверить решение с принципами</w:t>
      </w:r>
    </w:p>
    <w:p>
      <w:pPr>
        <w:pStyle w:val="FirstParagraph"/>
      </w:pPr>
      <w:r>
        <w:t xml:space="preserve">Вход шага — одно решение или замысел команды. Выход — запись «принцип → что учли».</w:t>
      </w:r>
    </w:p>
    <w:p>
      <w:pPr>
        <w:pStyle w:val="Compact"/>
        <w:numPr>
          <w:ilvl w:val="0"/>
          <w:numId w:val="1001"/>
        </w:numPr>
      </w:pPr>
      <w:r>
        <w:rPr>
          <w:b/>
          <w:bCs/>
        </w:rPr>
        <w:t xml:space="preserve">Возьмите одно решение</w:t>
      </w:r>
      <w:r>
        <w:t xml:space="preserve"> </w:t>
      </w:r>
      <w:r>
        <w:t xml:space="preserve">своего проекта: что делаем, для кого, какой ценой. Шаг сделан, когда решение записано одной фразой.</w:t>
      </w:r>
    </w:p>
    <w:p>
      <w:pPr>
        <w:pStyle w:val="Compact"/>
        <w:numPr>
          <w:ilvl w:val="0"/>
          <w:numId w:val="1001"/>
        </w:numPr>
      </w:pPr>
      <w:r>
        <w:rPr>
          <w:b/>
          <w:bCs/>
        </w:rPr>
        <w:t xml:space="preserve">Задайте к нему шесть вопросов</w:t>
      </w:r>
      <w:r>
        <w:t xml:space="preserve"> </w:t>
      </w:r>
      <w:r>
        <w:t xml:space="preserve">из бланка (таблица</w:t>
      </w:r>
      <w:r>
        <w:t xml:space="preserve"> </w:t>
      </w:r>
      <w:r>
        <w:rPr/>
        <w:t xml:space="preserve">4</w:t>
      </w:r>
      <w:r>
        <w:t xml:space="preserve">). Отвечайте коротко, по одной строке.</w:t>
      </w:r>
    </w:p>
    <w:p>
      <w:pPr>
        <w:pStyle w:val="Compact"/>
        <w:numPr>
          <w:ilvl w:val="0"/>
          <w:numId w:val="1001"/>
        </w:numPr>
      </w:pPr>
      <w:r>
        <w:rPr>
          <w:b/>
          <w:bCs/>
        </w:rPr>
        <w:t xml:space="preserve">Отметьте принципы, которые решение задевает.</w:t>
      </w:r>
      <w:r>
        <w:t xml:space="preserve"> </w:t>
      </w:r>
      <w:r>
        <w:t xml:space="preserve">Обычно их один-два: на них команда смотрит внимательнее.</w:t>
      </w:r>
    </w:p>
    <w:p>
      <w:pPr>
        <w:pStyle w:val="Compact"/>
        <w:numPr>
          <w:ilvl w:val="0"/>
          <w:numId w:val="1001"/>
        </w:numPr>
      </w:pPr>
      <w:r>
        <w:rPr>
          <w:b/>
          <w:bCs/>
        </w:rPr>
        <w:t xml:space="preserve">Запишите, что поменять или почему оставить.</w:t>
      </w:r>
      <w:r>
        <w:t xml:space="preserve"> </w:t>
      </w:r>
      <w:r>
        <w:t xml:space="preserve">Решение может остаться прежним — тогда запишите, почему команда так решила.</w:t>
      </w:r>
    </w:p>
    <w:bookmarkEnd w:id="23"/>
    <w:bookmarkStart w:id="25" w:name="sec-principy-primer"/>
    <w:p>
      <w:pPr>
        <w:pStyle w:val="Heading3"/>
      </w:pPr>
      <w:r>
        <w:t xml:space="preserve">1.3.4 Пример: принципы в проекте умного горшка</w:t>
      </w:r>
    </w:p>
    <w:p>
      <w:pPr>
        <w:pStyle w:val="FirstParagraph"/>
      </w:pPr>
      <w:r>
        <w:t xml:space="preserve">Команда делает горшок с датчиком влажности и индикатором «сухо / норма / перелив» для тех, у кого в комнате одно–три растения. Что значит каждый принцип для этого проекта, показано в таблице</w:t>
      </w:r>
      <w:r>
        <w:t xml:space="preserve"> </w:t>
      </w:r>
      <w:r>
        <w:rPr/>
        <w:t xml:space="preserve">2</w:t>
      </w:r>
      <w:r>
        <w:t xml:space="preserve">.</w:t>
      </w:r>
    </w:p>
    <w:tbl>
      <w:tblPr>
        <w:tblStyle w:val="Table"/>
        <w:tblW w:type="pct" w:w="5000"/>
        <w:tblLayout w:type="fixed"/>
        <w:tblLook w:firstRow="0" w:lastRow="0" w:firstColumn="0" w:lastColumn="0" w:noHBand="0" w:noVBand="0" w:val="0000"/>
      </w:tblPr>
      <w:tblGrid>
        <w:gridCol w:w="7920"/>
      </w:tblGrid>
      <w:tr>
        <w:tc>
          <w:tcPr/>
          <w:bookmarkStart w:id="24" w:name="tbl-gorshok"/>
          <w:p>
            <w:pPr>
              <w:jc w:val="center"/>
              <w:spacing w:before="200"/>
              <w:pStyle w:val="ImageCaption"/>
            </w:pPr>
            <w:r>
              <w:t xml:space="preserve">Таблица 2. Принципы на примере умного горшка</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left"/>
                  </w:pPr>
                  <w:r>
                    <w:t xml:space="preserve">Принцип</w:t>
                  </w:r>
                </w:p>
              </w:tc>
              <w:tc>
                <w:tcPr/>
                <w:p>
                  <w:pPr>
                    <w:pStyle w:val="Compact"/>
                    <w:jc w:val="left"/>
                  </w:pPr>
                  <w:r>
                    <w:t xml:space="preserve">Что это значит для горшка</w:t>
                  </w:r>
                </w:p>
              </w:tc>
            </w:tr>
            <w:tr>
              <w:tc>
                <w:tcPr/>
                <w:p>
                  <w:pPr>
                    <w:pStyle w:val="Compact"/>
                    <w:jc w:val="left"/>
                  </w:pPr>
                  <w:r>
                    <w:t xml:space="preserve">Целостный взгляд</w:t>
                  </w:r>
                </w:p>
              </w:tc>
              <w:tc>
                <w:tcPr/>
                <w:p>
                  <w:pPr>
                    <w:pStyle w:val="Compact"/>
                    <w:jc w:val="left"/>
                  </w:pPr>
                  <w:r>
                    <w:t xml:space="preserve">предложение «добавим насос» меняет цену, срок и риски сразу; насос записан за границей проекта</w:t>
                  </w:r>
                </w:p>
              </w:tc>
            </w:tr>
            <w:tr>
              <w:tc>
                <w:tcPr/>
                <w:p>
                  <w:pPr>
                    <w:pStyle w:val="Compact"/>
                    <w:jc w:val="left"/>
                  </w:pPr>
                  <w:r>
                    <w:t xml:space="preserve">Ценность</w:t>
                  </w:r>
                </w:p>
              </w:tc>
              <w:tc>
                <w:tcPr/>
                <w:p>
                  <w:pPr>
                    <w:pStyle w:val="Compact"/>
                    <w:jc w:val="left"/>
                  </w:pPr>
                  <w:r>
                    <w:t xml:space="preserve">владелец растения видит, когда поливать, раньше, чем растение пострадает</w:t>
                  </w:r>
                </w:p>
              </w:tc>
            </w:tr>
            <w:tr>
              <w:tc>
                <w:tcPr/>
                <w:p>
                  <w:pPr>
                    <w:pStyle w:val="Compact"/>
                    <w:jc w:val="left"/>
                  </w:pPr>
                  <w:r>
                    <w:t xml:space="preserve">Качество</w:t>
                  </w:r>
                </w:p>
              </w:tc>
              <w:tc>
                <w:tcPr/>
                <w:p>
                  <w:pPr>
                    <w:pStyle w:val="Compact"/>
                    <w:jc w:val="left"/>
                  </w:pPr>
                  <w:r>
                    <w:t xml:space="preserve">схему проверяют на столе на трёх образцах почвы до того, как собирать корпус</w:t>
                  </w:r>
                </w:p>
              </w:tc>
            </w:tr>
            <w:tr>
              <w:tc>
                <w:tcPr/>
                <w:p>
                  <w:pPr>
                    <w:pStyle w:val="Compact"/>
                    <w:jc w:val="left"/>
                  </w:pPr>
                  <w:r>
                    <w:t xml:space="preserve">Подотчётность</w:t>
                  </w:r>
                </w:p>
              </w:tc>
              <w:tc>
                <w:tcPr/>
                <w:p>
                  <w:pPr>
                    <w:pStyle w:val="Compact"/>
                    <w:jc w:val="left"/>
                  </w:pPr>
                  <w:r>
                    <w:t xml:space="preserve">у каждого пакета работ один ответственный</w:t>
                  </w:r>
                </w:p>
              </w:tc>
            </w:tr>
            <w:tr>
              <w:tc>
                <w:tcPr/>
                <w:p>
                  <w:pPr>
                    <w:pStyle w:val="Compact"/>
                    <w:jc w:val="left"/>
                  </w:pPr>
                  <w:r>
                    <w:t xml:space="preserve">Устойчивость</w:t>
                  </w:r>
                </w:p>
              </w:tc>
              <w:tc>
                <w:tcPr/>
                <w:p>
                  <w:pPr>
                    <w:pStyle w:val="Compact"/>
                    <w:jc w:val="left"/>
                  </w:pPr>
                  <w:r>
                    <w:t xml:space="preserve">что будет с прототипом после защиты — команда отвечает в извлечённых уроках</w:t>
                  </w:r>
                </w:p>
              </w:tc>
            </w:tr>
            <w:tr>
              <w:tc>
                <w:tcPr/>
                <w:p>
                  <w:pPr>
                    <w:pStyle w:val="Compact"/>
                    <w:jc w:val="left"/>
                  </w:pPr>
                  <w:r>
                    <w:t xml:space="preserve">Культура полномочий</w:t>
                  </w:r>
                </w:p>
              </w:tc>
              <w:tc>
                <w:tcPr/>
                <w:p>
                  <w:pPr>
                    <w:pStyle w:val="Compact"/>
                    <w:jc w:val="left"/>
                  </w:pPr>
                  <w:r>
                    <w:t xml:space="preserve">ответственный за программу сам выбирает, как её написать, если порог влажности соблюдён</w:t>
                  </w:r>
                </w:p>
              </w:tc>
            </w:tr>
          </w:tbl>
          <w:bookmarkEnd w:id="24"/>
          <w:p/>
        </w:tc>
      </w:tr>
    </w:tbl>
    <w:p>
      <w:pPr>
        <w:pStyle w:val="BodyText"/>
      </w:pPr>
      <w:r>
        <w:t xml:space="preserve">Новых решений по горшку здесь нет: все они взяты из паспорта и структуры работ проекта. Принципы помогают увидеть, почему решения такие.</w:t>
      </w:r>
    </w:p>
    <w:bookmarkEnd w:id="25"/>
    <w:bookmarkStart w:id="26" w:name="sec-principy-ii"/>
    <w:p>
      <w:pPr>
        <w:pStyle w:val="Heading3"/>
      </w:pPr>
      <w:r>
        <w:t xml:space="preserve">1.3.5 Принципы и искусственный интеллект</w:t>
      </w:r>
    </w:p>
    <w:p>
      <w:pPr>
        <w:pStyle w:val="FirstParagraph"/>
      </w:pPr>
      <w:r>
        <w:t xml:space="preserve">Нейросети помогают искать идеи, писать черновики, проверять тексты. Принципы подсказывают, как ими пользоваться.</w:t>
      </w:r>
    </w:p>
    <w:p>
      <w:pPr>
        <w:pStyle w:val="Compact"/>
        <w:numPr>
          <w:ilvl w:val="0"/>
          <w:numId w:val="1002"/>
        </w:numPr>
      </w:pPr>
      <w:r>
        <w:rPr>
          <w:b/>
          <w:bCs/>
        </w:rPr>
        <w:t xml:space="preserve">Подотчётность.</w:t>
      </w:r>
      <w:r>
        <w:t xml:space="preserve"> </w:t>
      </w:r>
      <w:r>
        <w:t xml:space="preserve">За результат отвечает команда, даже если текст написала нейросеть. Если в отчёте ошибка, отвечает тот, кто его сдал.</w:t>
      </w:r>
    </w:p>
    <w:p>
      <w:pPr>
        <w:pStyle w:val="Compact"/>
        <w:numPr>
          <w:ilvl w:val="0"/>
          <w:numId w:val="1002"/>
        </w:numPr>
      </w:pPr>
      <w:r>
        <w:rPr>
          <w:b/>
          <w:bCs/>
        </w:rPr>
        <w:t xml:space="preserve">Качество.</w:t>
      </w:r>
      <w:r>
        <w:t xml:space="preserve"> </w:t>
      </w:r>
      <w:r>
        <w:t xml:space="preserve">Ответ нейросети проверяют сразу: факты, числа, источники. Нейросеть может придумать книгу, которой нет.</w:t>
      </w:r>
    </w:p>
    <w:p>
      <w:pPr>
        <w:pStyle w:val="Compact"/>
        <w:numPr>
          <w:ilvl w:val="0"/>
          <w:numId w:val="1002"/>
        </w:numPr>
      </w:pPr>
      <w:r>
        <w:rPr>
          <w:b/>
          <w:bCs/>
        </w:rPr>
        <w:t xml:space="preserve">Ценность.</w:t>
      </w:r>
      <w:r>
        <w:t xml:space="preserve"> </w:t>
      </w:r>
      <w:r>
        <w:t xml:space="preserve">Текст, написанный за минуту, полезен, только если отвечает на вопрос пользователя.</w:t>
      </w:r>
    </w:p>
    <w:p>
      <w:pPr>
        <w:pStyle w:val="FirstParagraph"/>
      </w:pPr>
      <w:r>
        <w:t xml:space="preserve">Где команда использовала нейросеть, лучше сказать честно — в отчёте и на защите.</w:t>
      </w:r>
    </w:p>
    <w:bookmarkEnd w:id="26"/>
    <w:bookmarkStart w:id="28" w:name="sec-principy-oshibki"/>
    <w:p>
      <w:pPr>
        <w:pStyle w:val="Heading3"/>
      </w:pPr>
      <w:r>
        <w:t xml:space="preserve">1.3.6 Типичные ошибки и как их поправить</w:t>
      </w:r>
    </w:p>
    <w:p>
      <w:pPr>
        <w:pStyle w:val="FirstParagraph"/>
      </w:pPr>
      <w:r>
        <w:t xml:space="preserve">Чаще всего команды встречаются со сложностями, собранными в таблице</w:t>
      </w:r>
      <w:r>
        <w:t xml:space="preserve"> </w:t>
      </w:r>
      <w:r>
        <w:rPr/>
        <w:t xml:space="preserve">3</w:t>
      </w:r>
      <w:r>
        <w:t xml:space="preserve">.</w:t>
      </w:r>
    </w:p>
    <w:tbl>
      <w:tblPr>
        <w:tblStyle w:val="Table"/>
        <w:tblW w:type="pct" w:w="5000"/>
        <w:tblLayout w:type="fixed"/>
        <w:tblLook w:firstRow="0" w:lastRow="0" w:firstColumn="0" w:lastColumn="0" w:noHBand="0" w:noVBand="0" w:val="0000"/>
      </w:tblPr>
      <w:tblGrid>
        <w:gridCol w:w="7920"/>
      </w:tblGrid>
      <w:tr>
        <w:tc>
          <w:tcPr/>
          <w:bookmarkStart w:id="27" w:name="tbl-oshibki-pr"/>
          <w:p>
            <w:pPr>
              <w:jc w:val="center"/>
              <w:spacing w:before="200"/>
              <w:pStyle w:val="ImageCaption"/>
            </w:pPr>
            <w:r>
              <w:t xml:space="preserve">Таблица 3. Типичные ошибки при работе с принципами</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pPr>
                  <w:r>
                    <w:t xml:space="preserve">Ошибка</w:t>
                  </w:r>
                </w:p>
              </w:tc>
              <w:tc>
                <w:tcPr/>
                <w:p>
                  <w:pPr>
                    <w:pStyle w:val="Compact"/>
                    <w:jc w:val="left"/>
                  </w:pPr>
                  <w:r>
                    <w:t xml:space="preserve">Как поправить</w:t>
                  </w:r>
                </w:p>
              </w:tc>
            </w:tr>
            <w:tr>
              <w:tc>
                <w:tcPr/>
                <w:p>
                  <w:pPr>
                    <w:pStyle w:val="Compact"/>
                    <w:jc w:val="left"/>
                  </w:pPr>
                  <w:r>
                    <w:t xml:space="preserve">Выучили названия, а смысл не помнят</w:t>
                  </w:r>
                </w:p>
              </w:tc>
              <w:tc>
                <w:tcPr/>
                <w:p>
                  <w:pPr>
                    <w:pStyle w:val="Compact"/>
                    <w:jc w:val="left"/>
                  </w:pPr>
                  <w:r>
                    <w:t xml:space="preserve">Для каждого принципа держать в голове один свой пример</w:t>
                  </w:r>
                </w:p>
              </w:tc>
            </w:tr>
            <w:tr>
              <w:tc>
                <w:tcPr/>
                <w:p>
                  <w:pPr>
                    <w:pStyle w:val="Compact"/>
                    <w:jc w:val="left"/>
                  </w:pPr>
                  <w:r>
                    <w:t xml:space="preserve">«Принцип — это правило, нарушать нельзя»</w:t>
                  </w:r>
                </w:p>
              </w:tc>
              <w:tc>
                <w:tcPr/>
                <w:p>
                  <w:pPr>
                    <w:pStyle w:val="Compact"/>
                    <w:jc w:val="left"/>
                  </w:pPr>
                  <w:r>
                    <w:t xml:space="preserve">Принцип помогает решить. Иногда команда сознательно выбирает другое и записывает почему</w:t>
                  </w:r>
                </w:p>
              </w:tc>
            </w:tr>
            <w:tr>
              <w:tc>
                <w:tcPr/>
                <w:p>
                  <w:pPr>
                    <w:pStyle w:val="Compact"/>
                    <w:jc w:val="left"/>
                  </w:pPr>
                  <w:r>
                    <w:t xml:space="preserve">«Ценность — это много функций»</w:t>
                  </w:r>
                </w:p>
              </w:tc>
              <w:tc>
                <w:tcPr/>
                <w:p>
                  <w:pPr>
                    <w:pStyle w:val="Compact"/>
                    <w:jc w:val="left"/>
                  </w:pPr>
                  <w:r>
                    <w:t xml:space="preserve">Спросить, что изменится для пользователя; функции без пользы — лишняя работа</w:t>
                  </w:r>
                </w:p>
              </w:tc>
            </w:tr>
            <w:tr>
              <w:tc>
                <w:tcPr/>
                <w:p>
                  <w:pPr>
                    <w:pStyle w:val="Compact"/>
                    <w:jc w:val="left"/>
                  </w:pPr>
                  <w:r>
                    <w:t xml:space="preserve">«Качество проверим в конце»</w:t>
                  </w:r>
                </w:p>
              </w:tc>
              <w:tc>
                <w:tcPr/>
                <w:p>
                  <w:pPr>
                    <w:pStyle w:val="Compact"/>
                    <w:jc w:val="left"/>
                  </w:pPr>
                  <w:r>
                    <w:t xml:space="preserve">Назначить проверку на каждый пакет работ</w:t>
                  </w:r>
                </w:p>
              </w:tc>
            </w:tr>
            <w:tr>
              <w:tc>
                <w:tcPr/>
                <w:p>
                  <w:pPr>
                    <w:pStyle w:val="Compact"/>
                    <w:jc w:val="left"/>
                  </w:pPr>
                  <w:r>
                    <w:t xml:space="preserve">«Лидер — тот, кто всё делает сам»</w:t>
                  </w:r>
                </w:p>
              </w:tc>
              <w:tc>
                <w:tcPr/>
                <w:p>
                  <w:pPr>
                    <w:pStyle w:val="Compact"/>
                    <w:jc w:val="left"/>
                  </w:pPr>
                  <w:r>
                    <w:t xml:space="preserve">Лидер отвечает за договорённость; работу делят по пакетам</w:t>
                  </w:r>
                </w:p>
              </w:tc>
            </w:tr>
          </w:tbl>
          <w:bookmarkEnd w:id="27"/>
          <w:p/>
        </w:tc>
      </w:tr>
    </w:tbl>
    <w:bookmarkEnd w:id="28"/>
    <w:bookmarkStart w:id="30" w:name="sec-principy-blank"/>
    <w:p>
      <w:pPr>
        <w:pStyle w:val="Heading3"/>
      </w:pPr>
      <w:r>
        <w:t xml:space="preserve">1.3.7 Бланк «Шесть вопросов к своему проекту»</w:t>
      </w:r>
    </w:p>
    <w:p>
      <w:pPr>
        <w:pStyle w:val="FirstParagraph"/>
      </w:pPr>
      <w:r>
        <w:t xml:space="preserve">Бланк — таблица из шести строк (таблица</w:t>
      </w:r>
      <w:r>
        <w:t xml:space="preserve"> </w:t>
      </w:r>
      <w:r>
        <w:rPr/>
        <w:t xml:space="preserve">4</w:t>
      </w:r>
      <w:r>
        <w:t xml:space="preserve">): принцип, вопрос-проверка и ответ команды. Он есть в рабочей тетради, в приложении В и в цифровой версии книги. Пишите в последнем столбце коротко, одной строкой.</w:t>
      </w:r>
    </w:p>
    <w:tbl>
      <w:tblPr>
        <w:tblStyle w:val="Table"/>
        <w:tblW w:type="pct" w:w="5000"/>
        <w:tblLayout w:type="fixed"/>
        <w:tblLook w:firstRow="0" w:lastRow="0" w:firstColumn="0" w:lastColumn="0" w:noHBand="0" w:noVBand="0" w:val="0000"/>
      </w:tblPr>
      <w:tblGrid>
        <w:gridCol w:w="7920"/>
      </w:tblGrid>
      <w:tr>
        <w:tc>
          <w:tcPr/>
          <w:bookmarkStart w:id="29" w:name="tbl-blank"/>
          <w:p>
            <w:pPr>
              <w:jc w:val="center"/>
              <w:spacing w:before="200"/>
              <w:pStyle w:val="ImageCaption"/>
            </w:pPr>
            <w:r>
              <w:t xml:space="preserve">Таблица 4. Бланк «Шесть вопросов к своему проекту»</w:t>
            </w:r>
          </w:p>
          <w:tbl>
            <w:tblPr>
              <w:tblStyle w:val="Table"/>
              <w:tblW w:type="pct" w:w="5000"/>
              <w:tblLayout w:type="fixed"/>
              <w:tblLook w:firstRow="1" w:lastRow="0" w:firstColumn="0" w:lastColumn="0" w:noHBand="0" w:noVBand="0" w:val="0020"/>
            </w:tblPr>
            <w:tblGrid>
              <w:gridCol w:w="1900"/>
              <w:gridCol w:w="3643"/>
              <w:gridCol w:w="2376"/>
            </w:tblGrid>
            <w:tr>
              <w:trPr>
                <w:tblHeader w:val="on"/>
              </w:trPr>
              <w:tc>
                <w:tcPr/>
                <w:p>
                  <w:pPr>
                    <w:pStyle w:val="Compact"/>
                    <w:jc w:val="left"/>
                  </w:pPr>
                  <w:r>
                    <w:t xml:space="preserve">Принцип</w:t>
                  </w:r>
                </w:p>
              </w:tc>
              <w:tc>
                <w:tcPr/>
                <w:p>
                  <w:pPr>
                    <w:pStyle w:val="Compact"/>
                    <w:jc w:val="left"/>
                  </w:pPr>
                  <w:r>
                    <w:t xml:space="preserve">Вопрос-проверка</w:t>
                  </w:r>
                </w:p>
              </w:tc>
              <w:tc>
                <w:tcPr/>
                <w:p>
                  <w:pPr>
                    <w:pStyle w:val="Compact"/>
                    <w:jc w:val="left"/>
                  </w:pPr>
                  <w:r>
                    <w:t xml:space="preserve">Наш ответ</w:t>
                  </w:r>
                </w:p>
              </w:tc>
            </w:tr>
            <w:tr>
              <w:tc>
                <w:tcPr/>
                <w:p>
                  <w:pPr>
                    <w:pStyle w:val="Compact"/>
                    <w:jc w:val="left"/>
                  </w:pPr>
                  <w:r>
                    <w:t xml:space="preserve">Целостный взгляд</w:t>
                  </w:r>
                </w:p>
              </w:tc>
              <w:tc>
                <w:tcPr/>
                <w:p>
                  <w:pPr>
                    <w:pStyle w:val="Compact"/>
                    <w:jc w:val="left"/>
                  </w:pPr>
                  <w:r>
                    <w:t xml:space="preserve">Что ещё изменится, если мы так решим?</w:t>
                  </w:r>
                </w:p>
              </w:tc>
              <w:tc>
                <w:tcPr/>
                <w:p>
                  <w:pPr>
                    <w:pStyle w:val="Compact"/>
                  </w:pPr>
                </w:p>
              </w:tc>
            </w:tr>
            <w:tr>
              <w:tc>
                <w:tcPr/>
                <w:p>
                  <w:pPr>
                    <w:pStyle w:val="Compact"/>
                    <w:jc w:val="left"/>
                  </w:pPr>
                  <w:r>
                    <w:t xml:space="preserve">Ценность</w:t>
                  </w:r>
                </w:p>
              </w:tc>
              <w:tc>
                <w:tcPr/>
                <w:p>
                  <w:pPr>
                    <w:pStyle w:val="Compact"/>
                    <w:jc w:val="left"/>
                  </w:pPr>
                  <w:r>
                    <w:t xml:space="preserve">Что получит пользователь?</w:t>
                  </w:r>
                </w:p>
              </w:tc>
              <w:tc>
                <w:tcPr/>
                <w:p>
                  <w:pPr>
                    <w:pStyle w:val="Compact"/>
                  </w:pPr>
                </w:p>
              </w:tc>
            </w:tr>
            <w:tr>
              <w:tc>
                <w:tcPr/>
                <w:p>
                  <w:pPr>
                    <w:pStyle w:val="Compact"/>
                    <w:jc w:val="left"/>
                  </w:pPr>
                  <w:r>
                    <w:t xml:space="preserve">Качество</w:t>
                  </w:r>
                </w:p>
              </w:tc>
              <w:tc>
                <w:tcPr/>
                <w:p>
                  <w:pPr>
                    <w:pStyle w:val="Compact"/>
                    <w:jc w:val="left"/>
                  </w:pPr>
                  <w:r>
                    <w:t xml:space="preserve">Когда и как мы это проверим?</w:t>
                  </w:r>
                </w:p>
              </w:tc>
              <w:tc>
                <w:tcPr/>
                <w:p>
                  <w:pPr>
                    <w:pStyle w:val="Compact"/>
                  </w:pPr>
                </w:p>
              </w:tc>
            </w:tr>
            <w:tr>
              <w:tc>
                <w:tcPr/>
                <w:p>
                  <w:pPr>
                    <w:pStyle w:val="Compact"/>
                    <w:jc w:val="left"/>
                  </w:pPr>
                  <w:r>
                    <w:t xml:space="preserve">Подотчётность</w:t>
                  </w:r>
                </w:p>
              </w:tc>
              <w:tc>
                <w:tcPr/>
                <w:p>
                  <w:pPr>
                    <w:pStyle w:val="Compact"/>
                    <w:jc w:val="left"/>
                  </w:pPr>
                  <w:r>
                    <w:t xml:space="preserve">Кто отвечает за результат?</w:t>
                  </w:r>
                </w:p>
              </w:tc>
              <w:tc>
                <w:tcPr/>
                <w:p>
                  <w:pPr>
                    <w:pStyle w:val="Compact"/>
                  </w:pPr>
                </w:p>
              </w:tc>
            </w:tr>
            <w:tr>
              <w:tc>
                <w:tcPr/>
                <w:p>
                  <w:pPr>
                    <w:pStyle w:val="Compact"/>
                    <w:jc w:val="left"/>
                  </w:pPr>
                  <w:r>
                    <w:t xml:space="preserve">Устойчивость</w:t>
                  </w:r>
                </w:p>
              </w:tc>
              <w:tc>
                <w:tcPr/>
                <w:p>
                  <w:pPr>
                    <w:pStyle w:val="Compact"/>
                    <w:jc w:val="left"/>
                  </w:pPr>
                  <w:r>
                    <w:t xml:space="preserve">Что останется после проекта?</w:t>
                  </w:r>
                </w:p>
              </w:tc>
              <w:tc>
                <w:tcPr/>
                <w:p>
                  <w:pPr>
                    <w:pStyle w:val="Compact"/>
                  </w:pPr>
                </w:p>
              </w:tc>
            </w:tr>
            <w:tr>
              <w:tc>
                <w:tcPr/>
                <w:p>
                  <w:pPr>
                    <w:pStyle w:val="Compact"/>
                    <w:jc w:val="left"/>
                  </w:pPr>
                  <w:r>
                    <w:t xml:space="preserve">Культура полномочий</w:t>
                  </w:r>
                </w:p>
              </w:tc>
              <w:tc>
                <w:tcPr/>
                <w:p>
                  <w:pPr>
                    <w:pStyle w:val="Compact"/>
                    <w:jc w:val="left"/>
                  </w:pPr>
                  <w:r>
                    <w:t xml:space="preserve">Кто может решать это сам, без согласования?</w:t>
                  </w:r>
                </w:p>
              </w:tc>
              <w:tc>
                <w:tcPr/>
                <w:p>
                  <w:pPr>
                    <w:pStyle w:val="Compact"/>
                  </w:pPr>
                </w:p>
              </w:tc>
            </w:tr>
          </w:tbl>
          <w:bookmarkEnd w:id="29"/>
          <w:p/>
        </w:tc>
      </w:tr>
    </w:tbl>
    <w:bookmarkEnd w:id="30"/>
    <w:bookmarkStart w:id="31" w:name="sec-principy-samoproverka"/>
    <w:p>
      <w:pPr>
        <w:pStyle w:val="Heading3"/>
      </w:pPr>
      <w:r>
        <w:t xml:space="preserve">1.3.8 Самопроверка</w:t>
      </w:r>
    </w:p>
    <w:p>
      <w:pPr>
        <w:pStyle w:val="FirstParagraph"/>
      </w:pPr>
      <w:r>
        <w:t xml:space="preserve">Шаг сделан, если:</w:t>
      </w:r>
    </w:p>
    <w:p>
      <w:pPr>
        <w:pStyle w:val="Compact"/>
        <w:numPr>
          <w:ilvl w:val="0"/>
          <w:numId w:val="1003"/>
        </w:numPr>
      </w:pPr>
      <w:r>
        <w:t xml:space="preserve">команда может назвать шесть принципов и для каждого — свой пример;</w:t>
      </w:r>
    </w:p>
    <w:p>
      <w:pPr>
        <w:pStyle w:val="Compact"/>
        <w:numPr>
          <w:ilvl w:val="0"/>
          <w:numId w:val="1003"/>
        </w:numPr>
      </w:pPr>
      <w:r>
        <w:t xml:space="preserve">в бланке заполнены все шесть строк по одному решению проекта;</w:t>
      </w:r>
    </w:p>
    <w:p>
      <w:pPr>
        <w:pStyle w:val="Compact"/>
        <w:numPr>
          <w:ilvl w:val="0"/>
          <w:numId w:val="1003"/>
        </w:numPr>
      </w:pPr>
      <w:r>
        <w:t xml:space="preserve">отмечены один-два принципа, которые решение задевает, и записано, что команда учла.</w:t>
      </w:r>
    </w:p>
    <w:p>
      <w:pPr>
        <w:pStyle w:val="FirstParagraph"/>
      </w:pPr>
      <w:r>
        <w:t xml:space="preserve">Какой принцип задет в каждой ситуации? Ответы — в приложении «Ответы к самопроверке».</w:t>
      </w:r>
    </w:p>
    <w:p>
      <w:pPr>
        <w:pStyle w:val="Compact"/>
        <w:numPr>
          <w:ilvl w:val="0"/>
          <w:numId w:val="1004"/>
        </w:numPr>
      </w:pPr>
      <w:r>
        <w:t xml:space="preserve">Команда добавила в план проверку прототипа после каждого пакета работ.</w:t>
      </w:r>
    </w:p>
    <w:p>
      <w:pPr>
        <w:pStyle w:val="Compact"/>
        <w:numPr>
          <w:ilvl w:val="0"/>
          <w:numId w:val="1004"/>
        </w:numPr>
      </w:pPr>
      <w:r>
        <w:t xml:space="preserve">Двое участников неделю ждали, пока капитан одобрит цвет кнопки.</w:t>
      </w:r>
    </w:p>
    <w:p>
      <w:pPr>
        <w:pStyle w:val="Compact"/>
        <w:numPr>
          <w:ilvl w:val="0"/>
          <w:numId w:val="1004"/>
        </w:numPr>
      </w:pPr>
      <w:r>
        <w:t xml:space="preserve">Команда сделала десять функций, но так и не поговорила ни с одним пользователем.</w:t>
      </w:r>
    </w:p>
    <w:p>
      <w:pPr>
        <w:pStyle w:val="Compact"/>
        <w:numPr>
          <w:ilvl w:val="0"/>
          <w:numId w:val="1004"/>
        </w:numPr>
      </w:pPr>
      <w:r>
        <w:t xml:space="preserve">На вопрос преподавателя «кто отвечает за смету?» каждый посмотрел на соседа.</w:t>
      </w:r>
    </w:p>
    <w:p>
      <w:pPr>
        <w:pStyle w:val="Compact"/>
        <w:numPr>
          <w:ilvl w:val="0"/>
          <w:numId w:val="1004"/>
        </w:numPr>
      </w:pPr>
      <w:r>
        <w:t xml:space="preserve">Перенесли защиту на неделю и забыли, что на эту неделю назначены испытания.</w:t>
      </w:r>
    </w:p>
    <w:p>
      <w:pPr>
        <w:pStyle w:val="Compact"/>
        <w:numPr>
          <w:ilvl w:val="0"/>
          <w:numId w:val="1004"/>
        </w:numPr>
      </w:pPr>
      <w:r>
        <w:t xml:space="preserve">После защиты прототип убрали в шкаф, и никто не знает, как им пользоваться.</w:t>
      </w:r>
    </w:p>
    <w:p>
      <w:pPr>
        <w:pStyle w:val="FirstParagraph"/>
      </w:pPr>
      <w:r>
        <w:t xml:space="preserve">Возьмите одно решение своего проекта и пройдите по нему бланк.</w:t>
      </w:r>
    </w:p>
    <w:bookmarkEnd w:id="31"/>
    <w:bookmarkStart w:id="32" w:name="sec-principy-dalshe"/>
    <w:p>
      <w:pPr>
        <w:pStyle w:val="Heading3"/>
      </w:pPr>
      <w:r>
        <w:t xml:space="preserve">1.3.9 Что дальше: от принципов к команде</w:t>
      </w:r>
    </w:p>
    <w:p>
      <w:pPr>
        <w:pStyle w:val="FirstParagraph"/>
      </w:pPr>
      <w:r>
        <w:t xml:space="preserve">Первым в работе пригодится принцип культуры полномочий: на следующем шаге команда распределяет роли и договаривается, кто что решает сам (1.4). Затем начинается инициация, и в каждом шаге один из принципов возвращается одной фразой.</w:t>
      </w:r>
    </w:p>
    <w:bookmarkEnd w:id="32"/>
    <w:bookmarkEnd w:id="33"/>
    <w:bookmarkStart w:id="37" w:name="библиографический-список"/>
    <w:p>
      <w:pPr>
        <w:pStyle w:val="Heading2"/>
      </w:pPr>
      <w:r>
        <w:t xml:space="preserve">Библиографический список</w:t>
      </w:r>
    </w:p>
    <w:bookmarkStart w:id="36" w:name="refs"/>
    <w:bookmarkStart w:id="35" w:name="ref-pmi-heuer-2026"/>
    <w:p>
      <w:pPr>
        <w:pStyle w:val="Bibliography"/>
      </w:pPr>
      <w:r>
        <w:t xml:space="preserve">1.</w:t>
      </w:r>
      <w:r>
        <w:t xml:space="preserve"> </w:t>
      </w:r>
      <w:r>
        <w:t xml:space="preserve">	</w:t>
      </w:r>
      <w:r>
        <w:t xml:space="preserve">Heuer K.</w:t>
      </w:r>
      <w:r>
        <w:t xml:space="preserve"> </w:t>
      </w:r>
      <w:r>
        <w:rPr/>
        <w:t xml:space="preserve">Evolution of the PMBOK Guide</w:t>
      </w:r>
      <w:r>
        <w:t xml:space="preserve">. Presentation, Project Management Institute; NTT Data, 2026.</w:t>
      </w:r>
    </w:p>
    <w:bookmarkEnd w:id="35"/>
    <w:bookmarkEnd w:id="36"/>
    <w:bookmarkEnd w:id="37"/>
    <w:bookmarkEnd w:id="38"/>
    <w:sectPr>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rPr>
    </w:lvl>
    <w:lvl w:ilvl="1">
      <w:numFmt w:val="bullet"/>
      <w:lvlText w:val="–"/>
      <w:lvlJc w:val="left"/>
      <w:pPr>
        <w:ind w:left="1440" w:hanging="360"/>
      </w:pPr>
      <w:rPr>
        <w:rFonts w:ascii="Times New Roman" w:hAnsi="Times New Roman" w:cs="Times New Roman"/>
      </w:rPr>
    </w:lvl>
    <w:lvl w:ilvl="2">
      <w:numFmt w:val="bullet"/>
      <w:lvlText w:val="–"/>
      <w:lvlJc w:val="left"/>
      <w:pPr>
        <w:ind w:left="2160" w:hanging="360"/>
      </w:pPr>
      <w:rPr>
        <w:rFonts w:ascii="Times New Roman" w:hAnsi="Times New Roman" w:cs="Times New Roman"/>
      </w:rPr>
    </w:lvl>
    <w:lvl w:ilvl="3">
      <w:numFmt w:val="bullet"/>
      <w:lvlText w:val="–"/>
      <w:lvlJc w:val="left"/>
      <w:pPr>
        <w:ind w:left="2880" w:hanging="360"/>
      </w:pPr>
      <w:rPr>
        <w:rFonts w:ascii="Times New Roman" w:hAnsi="Times New Roman" w:cs="Times New Roman"/>
      </w:rPr>
    </w:lvl>
    <w:lvl w:ilvl="4">
      <w:numFmt w:val="bullet"/>
      <w:lvlText w:val="–"/>
      <w:lvlJc w:val="left"/>
      <w:pPr>
        <w:ind w:left="3600" w:hanging="360"/>
      </w:pPr>
      <w:rPr>
        <w:rFonts w:ascii="Times New Roman" w:hAnsi="Times New Roman" w:cs="Times New Roman"/>
      </w:rPr>
    </w:lvl>
    <w:lvl w:ilvl="5">
      <w:numFmt w:val="bullet"/>
      <w:lvlText w:val="–"/>
      <w:lvlJc w:val="left"/>
      <w:pPr>
        <w:ind w:left="4320" w:hanging="360"/>
      </w:pPr>
      <w:rPr>
        <w:rFonts w:ascii="Times New Roman" w:hAnsi="Times New Roman" w:cs="Times New Roman"/>
      </w:rPr>
    </w:lvl>
    <w:lvl w:ilvl="6">
      <w:numFmt w:val="bullet"/>
      <w:lvlText w:val="–"/>
      <w:lvlJc w:val="left"/>
      <w:pPr>
        <w:ind w:left="5040" w:hanging="360"/>
      </w:pPr>
      <w:rPr>
        <w:rFonts w:ascii="Times New Roman" w:hAnsi="Times New Roman" w:cs="Times New Roman"/>
      </w:rPr>
    </w:lvl>
    <w:lvl w:ilvl="7">
      <w:numFmt w:val="bullet"/>
      <w:lvlText w:val="–"/>
      <w:lvlJc w:val="left"/>
      <w:pPr>
        <w:ind w:left="5760" w:hanging="360"/>
      </w:pPr>
      <w:rPr>
        <w:rFonts w:ascii="Times New Roman" w:hAnsi="Times New Roman" w:cs="Times New Roman"/>
      </w:rPr>
    </w:lvl>
    <w:lvl w:ilvl="8">
      <w:numFmt w:val="bullet"/>
      <w:lvlText w:val="–"/>
      <w:lvlJc w:val="left"/>
      <w:pPr>
        <w:ind w:left="6480" w:hanging="360"/>
      </w:pPr>
      <w:rPr>
        <w:rFonts w:ascii="Times New Roman" w:hAnsi="Times New Roman" w:cs="Times New Roman"/>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360" w:lineRule="auto"/>
      <w:ind w:firstLine="709"/>
    </w:pPr>
    <w:rPr>
      <w:rFonts w:ascii="Times New Roman" w:cs="Times New Roman" w:eastAsia="Times New Roman" w:hAnsi="Times New Roman"/>
      <w:color w:val="000000"/>
      <w:sz w:val="28"/>
    </w:rPr>
  </w:style>
  <w:style w:styleId="BodyText" w:type="paragraph">
    <w:name w:val="Body Text"/>
    <w:basedOn w:val="Normal"/>
    <w:link w:val="BodyTextChar"/>
    <w:pPr>
      <w:spacing w:after="0" w:before="0" w:line="360" w:lineRule="auto"/>
      <w:ind w:firstLine="709"/>
    </w:pPr>
    <w:qFormat/>
    <w:rPr>
      <w:rFonts w:ascii="Times New Roman" w:cs="Times New Roman" w:eastAsia="Times New Roman" w:hAnsi="Times New Roman"/>
      <w:color w:val="000000"/>
      <w:sz w:val="28"/>
    </w:rPr>
  </w:style>
  <w:style w:customStyle="1" w:styleId="FirstParagraph" w:type="paragraph">
    <w:name w:val="First Paragraph"/>
    <w:basedOn w:val="BodyText"/>
    <w:next w:val="BodyText"/>
    <w:qFormat/>
    <w:pPr>
      <w:spacing w:after="0" w:before="0" w:line="360" w:lineRule="auto"/>
      <w:ind w:firstLine="709"/>
    </w:pPr>
    <w:rPr>
      <w:rFonts w:ascii="Times New Roman" w:cs="Times New Roman" w:eastAsia="Times New Roman" w:hAnsi="Times New Roman"/>
      <w:color w:val="000000"/>
      <w:sz w:val="28"/>
    </w:rPr>
  </w:style>
  <w:style w:customStyle="1" w:styleId="Compact" w:type="paragraph">
    <w:name w:val="Compact"/>
    <w:basedOn w:val="BodyText"/>
    <w:qFormat/>
    <w:pPr>
      <w:spacing w:after="0" w:before="0" w:line="360" w:lineRule="auto"/>
      <w:ind w:firstLine="0"/>
    </w:pPr>
    <w:rPr>
      <w:rFonts w:ascii="Times New Roman" w:cs="Times New Roman" w:eastAsia="Times New Roman" w:hAnsi="Times New Roman"/>
      <w:color w:val="000000"/>
      <w:sz w:val="28"/>
    </w:rPr>
  </w:style>
  <w:style w:styleId="Title" w:type="paragraph">
    <w:name w:val="Title"/>
    <w:basedOn w:val="Normal"/>
    <w:next w:val="BodyText"/>
    <w:qFormat/>
    <w:pPr>
      <w:keepNext/>
      <w:keepLines/>
      <w:spacing w:after="240" w:before="480" w:line="360" w:lineRule="auto"/>
      <w:jc w:val="center"/>
    </w:pPr>
    <w:rPr>
      <w:rFonts w:ascii="Times New Roman" w:cs="Times New Roman" w:eastAsia="Times New Roman" w:hAnsi="Times New Roman"/>
      <w:b/>
      <w:bCs/>
      <w:color w:val="000000"/>
      <w:sz w:val="28"/>
      <w:szCs w:val="36"/>
    </w:rPr>
  </w:style>
  <w:style w:styleId="Subtitle" w:type="paragraph">
    <w:name w:val="Subtitle"/>
    <w:basedOn w:val="Title"/>
    <w:next w:val="BodyText"/>
    <w:qFormat/>
    <w:pPr>
      <w:keepNext/>
      <w:keepLines/>
      <w:spacing w:after="240" w:before="240" w:line="360" w:lineRule="auto"/>
      <w:jc w:val="center"/>
    </w:pPr>
    <w:rPr>
      <w:rFonts w:ascii="Times New Roman" w:cs="Times New Roman" w:eastAsia="Times New Roman" w:hAnsi="Times New Roman"/>
      <w:color w:val="000000"/>
      <w:sz w:val="28"/>
      <w:szCs w:val="30"/>
    </w:rPr>
  </w:style>
  <w:style w:customStyle="1" w:styleId="Author" w:type="paragraph">
    <w:name w:val="Author"/>
    <w:next w:val="BodyText"/>
    <w:qFormat/>
    <w:pPr>
      <w:keepNext/>
      <w:keepLines/>
      <w:spacing w:line="360" w:lineRule="auto"/>
      <w:jc w:val="center"/>
    </w:pPr>
    <w:rPr>
      <w:rFonts w:ascii="Times New Roman" w:cs="Times New Roman" w:eastAsia="Times New Roman" w:hAnsi="Times New Roman"/>
      <w:color w:val="000000"/>
      <w:sz w:val="28"/>
    </w:rPr>
  </w:style>
  <w:style w:styleId="Date" w:type="paragraph">
    <w:name w:val="Date"/>
    <w:next w:val="BodyText"/>
    <w:qFormat/>
    <w:pPr>
      <w:keepNext/>
      <w:keepLines/>
      <w:spacing w:line="360" w:lineRule="auto"/>
      <w:jc w:val="center"/>
    </w:pPr>
    <w:rPr>
      <w:rFonts w:ascii="Times New Roman" w:cs="Times New Roman" w:eastAsia="Times New Roman" w:hAnsi="Times New Roman"/>
      <w:color w:val="000000"/>
      <w:sz w:val="28"/>
    </w:rPr>
  </w:style>
  <w:style w:customStyle="1" w:styleId="AbstractTitle" w:type="paragraph">
    <w:name w:val="Abstract Title"/>
    <w:basedOn w:val="Normal"/>
    <w:next w:val="Abstract"/>
    <w:qFormat/>
    <w:pPr>
      <w:keepNext/>
      <w:keepLines/>
      <w:jc w:val="center"/>
      <w:spacing w:after="0" w:before="300" w:line="360" w:lineRule="auto"/>
    </w:pPr>
    <w:rPr>
      <w:color w:val="000000"/>
      <w:sz w:val="28"/>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300" w:before="100" w:line="360" w:lineRule="auto"/>
    </w:pPr>
    <w:rPr>
      <w:rFonts w:ascii="Times New Roman" w:cs="Times New Roman" w:eastAsia="Times New Roman" w:hAnsi="Times New Roman"/>
      <w:color w:val="000000"/>
      <w:sz w:val="28"/>
      <w:szCs w:val="20"/>
    </w:rPr>
  </w:style>
  <w:style w:styleId="Bibliography" w:type="paragraph">
    <w:name w:val="Bibliography"/>
    <w:basedOn w:val="Normal"/>
    <w:next w:val="Bibliography"/>
    <w:qFormat/>
    <w:pPr>
      <w:spacing w:line="360" w:lineRule="auto"/>
    </w:pPr>
    <w:rPr>
      <w:rFonts w:ascii="Times New Roman" w:cs="Times New Roman" w:eastAsia="Times New Roman" w:hAnsi="Times New Roman"/>
      <w:color w:val="000000"/>
      <w:sz w:val="28"/>
    </w:rPr>
  </w:style>
  <w:style w:styleId="Heading1" w:type="paragraph">
    <w:name w:val="Heading 1"/>
    <w:basedOn w:val="Normal"/>
    <w:next w:val="BodyText"/>
    <w:uiPriority w:val="9"/>
    <w:qFormat/>
    <w:pPr>
      <w:keepNext/>
      <w:keepLines/>
      <w:spacing w:after="120" w:before="240" w:line="360" w:lineRule="auto"/>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40" w:line="360" w:lineRule="auto"/>
      <w:outlineLvl w:val="1"/>
    </w:pPr>
    <w:rPr>
      <w:rFonts w:ascii="Times New Roman" w:cs="Times New Roman" w:eastAsia="Times New Roman" w:hAnsi="Times New Roman"/>
      <w:b/>
      <w:bCs/>
      <w:i w:val="0"/>
      <w:color w:val="000000"/>
      <w:sz w:val="28"/>
      <w:szCs w:val="28"/>
    </w:rPr>
  </w:style>
  <w:style w:styleId="Heading3" w:type="paragraph">
    <w:name w:val="Heading 3"/>
    <w:basedOn w:val="Normal"/>
    <w:next w:val="BodyText"/>
    <w:uiPriority w:val="9"/>
    <w:unhideWhenUsed/>
    <w:qFormat/>
    <w:pPr>
      <w:keepNext/>
      <w:keepLines/>
      <w:spacing w:after="120" w:before="240" w:line="360" w:lineRule="auto"/>
      <w:outlineLvl w:val="2"/>
    </w:pPr>
    <w:rPr>
      <w:rFonts w:ascii="Times New Roman" w:cs="Times New Roman" w:eastAsia="Times New Roman" w:hAnsi="Times New Roman"/>
      <w:b/>
      <w:bCs/>
      <w:i w:val="0"/>
      <w:color w:val="000000"/>
      <w:sz w:val="28"/>
      <w:szCs w:val="24"/>
    </w:rPr>
  </w:style>
  <w:style w:styleId="Heading4" w:type="paragraph">
    <w:name w:val="Heading 4"/>
    <w:basedOn w:val="Normal"/>
    <w:next w:val="BodyText"/>
    <w:uiPriority w:val="9"/>
    <w:unhideWhenUsed/>
    <w:qFormat/>
    <w:pPr>
      <w:keepNext/>
      <w:keepLines/>
      <w:spacing w:after="120" w:before="240" w:line="360" w:lineRule="auto"/>
      <w:outlineLvl w:val="3"/>
    </w:pPr>
    <w:rPr>
      <w:rFonts w:ascii="Times New Roman" w:cs="Times New Roman" w:eastAsia="Times New Roman" w:hAnsi="Times New Roman"/>
      <w:i w:val="0"/>
      <w:b/>
      <w:bCs/>
      <w:color w:val="000000"/>
      <w:sz w:val="28"/>
      <w:szCs w:val="24"/>
    </w:rPr>
  </w:style>
  <w:style w:styleId="Heading5" w:type="paragraph">
    <w:name w:val="Heading 5"/>
    <w:basedOn w:val="Normal"/>
    <w:next w:val="BodyText"/>
    <w:uiPriority w:val="9"/>
    <w:unhideWhenUsed/>
    <w:qFormat/>
    <w:pPr>
      <w:keepNext/>
      <w:keepLines/>
      <w:spacing w:after="120" w:before="240" w:line="360" w:lineRule="auto"/>
      <w:outlineLvl w:val="4"/>
    </w:pPr>
    <w:rPr>
      <w:rFonts w:ascii="Times New Roman" w:cs="Times New Roman" w:eastAsia="Times New Roman" w:hAnsi="Times New Roman"/>
      <w:b/>
      <w:i w:val="0"/>
      <w:iCs/>
      <w:color w:val="000000"/>
      <w:sz w:val="28"/>
      <w:szCs w:val="24"/>
    </w:rPr>
  </w:style>
  <w:style w:styleId="Heading6" w:type="paragraph">
    <w:name w:val="Heading 6"/>
    <w:basedOn w:val="Normal"/>
    <w:next w:val="BodyText"/>
    <w:uiPriority w:val="9"/>
    <w:unhideWhenUsed/>
    <w:qFormat/>
    <w:pPr>
      <w:keepNext/>
      <w:keepLines/>
      <w:spacing w:after="120" w:before="240" w:line="360" w:lineRule="auto"/>
      <w:outlineLvl w:val="5"/>
    </w:pPr>
    <w:rPr>
      <w:rFonts w:ascii="Times New Roman" w:cs="Times New Roman" w:eastAsia="Times New Roman" w:hAnsi="Times New Roman"/>
      <w:b/>
      <w:i w:val="0"/>
      <w:color w:val="000000"/>
      <w:sz w:val="28"/>
      <w:szCs w:val="24"/>
    </w:rPr>
  </w:style>
  <w:style w:styleId="Heading7" w:type="paragraph">
    <w:name w:val="Heading 7"/>
    <w:basedOn w:val="Normal"/>
    <w:next w:val="BodyText"/>
    <w:uiPriority w:val="9"/>
    <w:unhideWhenUsed/>
    <w:qFormat/>
    <w:pPr>
      <w:keepNext/>
      <w:keepLines/>
      <w:spacing w:after="120" w:before="240" w:line="360" w:lineRule="auto"/>
      <w:outlineLvl w:val="6"/>
    </w:pPr>
    <w:rPr>
      <w:rFonts w:ascii="Times New Roman" w:cs="Times New Roman" w:eastAsia="Times New Roman" w:hAnsi="Times New Roman"/>
      <w:b/>
      <w:i w:val="0"/>
      <w:color w:val="000000"/>
      <w:sz w:val="28"/>
      <w:szCs w:val="24"/>
    </w:rPr>
  </w:style>
  <w:style w:styleId="Heading8" w:type="paragraph">
    <w:name w:val="Heading 8"/>
    <w:basedOn w:val="Normal"/>
    <w:next w:val="BodyText"/>
    <w:uiPriority w:val="9"/>
    <w:unhideWhenUsed/>
    <w:qFormat/>
    <w:pPr>
      <w:keepNext/>
      <w:keepLines/>
      <w:spacing w:after="120" w:before="240" w:line="360" w:lineRule="auto"/>
      <w:outlineLvl w:val="7"/>
    </w:pPr>
    <w:rPr>
      <w:rFonts w:ascii="Times New Roman" w:cs="Times New Roman" w:eastAsia="Times New Roman" w:hAnsi="Times New Roman"/>
      <w:b/>
      <w:i w:val="0"/>
      <w:color w:val="000000"/>
      <w:sz w:val="28"/>
      <w:szCs w:val="24"/>
    </w:rPr>
  </w:style>
  <w:style w:styleId="Heading9" w:type="paragraph">
    <w:name w:val="Heading 9"/>
    <w:basedOn w:val="Normal"/>
    <w:next w:val="BodyText"/>
    <w:uiPriority w:val="9"/>
    <w:unhideWhenUsed/>
    <w:qFormat/>
    <w:pPr>
      <w:keepNext/>
      <w:keepLines/>
      <w:spacing w:after="120" w:before="240" w:line="360" w:lineRule="auto"/>
      <w:outlineLvl w:val="8"/>
    </w:pPr>
    <w:rPr>
      <w:rFonts w:ascii="Times New Roman" w:cs="Times New Roman" w:eastAsia="Times New Roman" w:hAnsi="Times New Roman"/>
      <w:b/>
      <w:i w:val="0"/>
      <w:color w:val="000000"/>
      <w:sz w:val="28"/>
      <w:szCs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cs="Times New Roman" w:eastAsia="Times New Roman" w:hAnsi="Times New Roman"/>
      <w:color w:val="000000"/>
      <w:sz w:val="28"/>
    </w:rPr>
  </w:style>
  <w:style w:styleId="FootnoteText" w:type="paragraph">
    <w:name w:val="Footnote Text"/>
    <w:basedOn w:val="Normal"/>
    <w:next w:val="FootnoteText"/>
    <w:uiPriority w:val="9"/>
    <w:unhideWhenUsed/>
    <w:qFormat/>
    <w:pPr>
      <w:spacing w:line="360" w:lineRule="auto"/>
    </w:pPr>
    <w:rPr>
      <w:rFonts w:ascii="Times New Roman" w:cs="Times New Roman" w:eastAsia="Times New Roman" w:hAnsi="Times New Roman"/>
      <w:color w:val="000000"/>
      <w:sz w:val="28"/>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pPr>
    <w:rPr>
      <w:rFonts w:ascii="Times New Roman" w:cs="Times New Roman" w:eastAsia="Times New Roman" w:hAnsi="Times New Roman"/>
      <w:b/>
      <w:color w:val="000000"/>
      <w:sz w:val="28"/>
    </w:rPr>
  </w:style>
  <w:style w:customStyle="1" w:styleId="Definition" w:type="paragraph">
    <w:name w:val="Definition"/>
    <w:basedOn w:val="Normal"/>
    <w:pPr>
      <w:spacing w:line="360" w:lineRule="auto"/>
    </w:pPr>
    <w:rPr>
      <w:rFonts w:ascii="Times New Roman" w:cs="Times New Roman" w:eastAsia="Times New Roman" w:hAnsi="Times New Roman"/>
      <w:color w:val="000000"/>
      <w:sz w:val="28"/>
    </w:rPr>
  </w:style>
  <w:style w:styleId="Caption" w:type="paragraph">
    <w:name w:val="Caption"/>
    <w:basedOn w:val="Normal"/>
    <w:link w:val="BodyTextChar"/>
    <w:pPr>
      <w:spacing w:after="120" w:before="0" w:line="360" w:lineRule="auto"/>
      <w:ind w:firstLine="0"/>
    </w:pPr>
    <w:rPr>
      <w:rFonts w:ascii="Times New Roman" w:cs="Times New Roman" w:eastAsia="Times New Roman" w:hAnsi="Times New Roman"/>
      <w:i w:val="0"/>
      <w:color w:val="000000"/>
      <w:sz w:val="28"/>
    </w:rPr>
  </w:style>
  <w:style w:customStyle="1" w:styleId="TableCaption" w:type="paragraph">
    <w:name w:val="Table Caption"/>
    <w:basedOn w:val="Caption"/>
    <w:pPr>
      <w:keepNext/>
      <w:spacing w:line="360" w:lineRule="auto"/>
      <w:ind w:firstLine="0"/>
    </w:pPr>
    <w:rPr>
      <w:rFonts w:ascii="Times New Roman" w:cs="Times New Roman" w:eastAsia="Times New Roman" w:hAnsi="Times New Roman"/>
      <w:i w:val="0"/>
      <w:color w:val="000000"/>
      <w:sz w:val="28"/>
    </w:rPr>
  </w:style>
  <w:style w:customStyle="1" w:styleId="ImageCaption" w:type="paragraph">
    <w:name w:val="Image Caption"/>
    <w:basedOn w:val="Caption"/>
    <w:pPr>
      <w:spacing w:line="360" w:lineRule="auto"/>
      <w:ind w:firstLine="0"/>
    </w:pPr>
    <w:rPr>
      <w:rFonts w:ascii="Times New Roman" w:cs="Times New Roman" w:eastAsia="Times New Roman" w:hAnsi="Times New Roman"/>
      <w:i w:val="0"/>
      <w:color w:val="000000"/>
      <w:sz w:val="28"/>
    </w:rPr>
  </w:style>
  <w:style w:customStyle="1" w:styleId="Figure" w:type="paragraph">
    <w:name w:val="Figure"/>
    <w:basedOn w:val="Normal"/>
    <w:pPr>
      <w:spacing w:line="360" w:lineRule="auto"/>
    </w:pPr>
    <w:rPr>
      <w:rFonts w:ascii="Times New Roman" w:cs="Times New Roman" w:eastAsia="Times New Roman" w:hAnsi="Times New Roman"/>
      <w:color w:val="000000"/>
      <w:sz w:val="28"/>
    </w:rPr>
  </w:style>
  <w:style w:customStyle="1" w:styleId="CaptionedFigure" w:type="paragraph">
    <w:name w:val="Captioned Figure"/>
    <w:basedOn w:val="Figure"/>
    <w:pPr>
      <w:keepNext/>
      <w:spacing w:line="360" w:lineRule="auto"/>
    </w:pPr>
    <w:rPr>
      <w:rFonts w:ascii="Times New Roman" w:cs="Times New Roman" w:eastAsia="Times New Roman" w:hAnsi="Times New Roman"/>
      <w:color w:val="000000"/>
      <w:sz w:val="28"/>
    </w:rPr>
  </w:style>
  <w:style w:customStyle="1" w:styleId="BodyTextChar" w:type="character">
    <w:name w:val="Body Text Char"/>
    <w:basedOn w:val="DefaultParagraphFont"/>
    <w:link w:val="BodyText"/>
    <w:rPr>
      <w:rFonts w:ascii="Times New Roman" w:cs="Times New Roman" w:eastAsia="Times New Roman" w:hAnsi="Times New Roman"/>
      <w:color w:val="000000"/>
    </w:rPr>
  </w:style>
  <w:style w:customStyle="1" w:styleId="VerbatimChar" w:type="character">
    <w:name w:val="Verbatim Char"/>
    <w:basedOn w:val="BodyTextChar"/>
    <w:rPr>
      <w:rFonts w:ascii="Times New Roman" w:cs="Times New Roman" w:eastAsia="Times New Roman" w:hAnsi="Times New Roman"/>
      <w:color w:val="000000"/>
      <w:sz w:val="22"/>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color w:val="000000"/>
      <w:vertAlign w:val="superscript"/>
    </w:rPr>
  </w:style>
  <w:style w:styleId="Hyperlink" w:type="character">
    <w:name w:val="Hyperlink"/>
    <w:basedOn w:val="BodyTextChar"/>
    <w:rPr>
      <w:rFonts w:ascii="Times New Roman" w:cs="Times New Roman" w:eastAsia="Times New Roman" w:hAnsi="Times New Roman"/>
      <w:color w:val="000000"/>
      <w:u w:val="none"/>
    </w:rPr>
  </w:style>
  <w:style w:styleId="TOCHeading" w:type="paragraph">
    <w:name w:val="TOC Heading"/>
    <w:basedOn w:val="Heading1"/>
    <w:next w:val="BodyText"/>
    <w:uiPriority w:val="39"/>
    <w:unhideWhenUsed/>
    <w:qFormat/>
    <w:pPr>
      <w:spacing w:before="240" w:line="360" w:lineRule="auto"/>
      <w:outlineLvl w:val="9"/>
    </w:pPr>
    <w:rPr>
      <w:rFonts w:ascii="Times New Roman" w:cs="Times New Roman" w:eastAsia="Times New Roman" w:hAnsi="Times New Roman"/>
      <w:b w:val="0"/>
      <w:bCs w:val="0"/>
      <w:color w:val="000000"/>
      <w:sz w:val="28"/>
    </w:rPr>
  </w:style>
  <w:style w:customStyle="1" w:styleId="Врезка" w:type="paragraph">
    <w:name w:val="Врезка"/>
    <w:basedOn w:val="BodyText"/>
    <w:pPr>
      <w:spacing w:after="60" w:before="60"/>
      <w:ind w:firstLine="0"/>
      <w:pBdr>
        <w:top w:color="000000" w:space="4" w:sz="4" w:val="single"/>
        <w:left w:color="000000" w:space="4" w:sz="4" w:val="single"/>
        <w:bottom w:color="000000" w:space="4" w:sz="4" w:val="single"/>
        <w:right w:color="000000" w:space="4" w:sz="4" w:val="single"/>
      </w:pBdr>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www.nttdata.com/global/en/-/media/nttdataglobal/1_files/insights/focus/021/the-evolution-of-the-pmbok-guide-introducing-the-8th-edition-by-kelly-heuer.pdf" TargetMode="External" /></Relationships>
</file>

<file path=word/_rels/footnotes.xml.rels><?xml version="1.0" encoding="UTF-8"?><Relationships xmlns="http://schemas.openxmlformats.org/package/2006/relationships"><Relationship Type="http://schemas.openxmlformats.org/officeDocument/2006/relationships/hyperlink" Id="rId34" Target="https://www.nttdata.com/global/en/-/media/nttdataglobal/1_files/insights/focus/021/the-evolution-of-the-pmbok-guide-introducing-the-8th-edition-by-kelly-heue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2026-10-17T21:34:38Z</dcterms:created>
  <dcterms:modified xsi:type="dcterms:W3CDTF">2026-10-17T21:34:38Z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rossref">
    <vt:lpwstr/>
  </property>
  <property fmtid="{D5CDD505-2E9C-101B-9397-08002B2CF9AE}" pid="5" name="csl">
    <vt:lpwstr>../shablony/gost-r-7-0-5-2008-numeric.csl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nk-citations">
    <vt:lpwstr>False</vt:lpwstr>
  </property>
  <property fmtid="{D5CDD505-2E9C-101B-9397-08002B2CF9AE}" pid="11" name="number-depth">
    <vt:lpwstr>3</vt:lpwstr>
  </property>
  <property fmtid="{D5CDD505-2E9C-101B-9397-08002B2CF9AE}" pid="12" name="toc-title">
    <vt:lpwstr>Содержание</vt:lpwstr>
  </property>
</Properties>
</file>