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64"/>
      </w:pPr>
      <w:r>
        <w:rPr>
          <w:rFonts w:ascii="Arial" w:cs="Arial" w:eastAsia="Arial" w:hAnsi="Arial"/>
          <w:color w:val="6E6E6E"/>
          <w:sz w:val="17"/>
          <w:szCs w:val="17"/>
        </w:rPr>
        <w:t xml:space="preserve">ГУАП · Кафедра № 3 · курс проектной деятельности</w:t>
      </w:r>
    </w:p>
    <w:p>
      <w:pPr>
        <w:spacing w:after="180" w:before="0" w:line="264"/>
      </w:pPr>
      <w:r>
        <w:rPr>
          <w:rFonts w:ascii="Arial" w:cs="Arial" w:eastAsia="Arial" w:hAnsi="Arial"/>
          <w:i/>
          <w:iCs/>
          <w:color w:val="6E6E6E"/>
          <w:sz w:val="17"/>
          <w:szCs w:val="17"/>
        </w:rPr>
        <w:t xml:space="preserve">Сценарий пары для преподавателя</w:t>
      </w:r>
    </w:p>
    <w:p>
      <w:pPr>
        <w:pBdr>
          <w:bottom w:val="single" w:color="1A1A1A" w:sz="12" w:space="6"/>
        </w:pBdr>
        <w:spacing w:after="70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Практика 1. Инициация: от двух концептов к SMART-цели</w:t>
      </w:r>
    </w:p>
    <w:p>
      <w:pPr>
        <w:spacing w:after="200" w:before="0" w:line="264"/>
      </w:pPr>
      <w:r>
        <w:rPr>
          <w:rFonts w:ascii="Arial" w:cs="Arial" w:eastAsia="Arial" w:hAnsi="Arial"/>
          <w:color w:val="6E6E6E"/>
          <w:sz w:val="19"/>
          <w:szCs w:val="19"/>
        </w:rPr>
        <w:t xml:space="preserve">Суббота 12.09 · 1 курс 17:00 и 2 курс 13:00 · ауд. 31-04а · 90 минут · одинаково для обеих групп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Что это за занятие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Прямое продолжение вводной лекции 05.09, а не новое начало. Определение проекта, признаки PMBOK, железный треугольник, векторы А/Б и критерии хорошей идеи уже даны — сегодня ничего из этого не объясняется заново, только используется.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Домашнее задание со слайда 10 обязывает: команда уже должна прийти с двумя концептами (Вектор А технический, Вектор Б социальный). Задача пары — довести один из них до двух конкретных документов: ценностного предложения и SMART-цели. Это и есть практика №1 по дорожной карте: «Генерация идеи, формулировка цели по SMART, определение ценностного предложения».</w:t>
      </w:r>
    </w:p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Если у команды нет двух концептов — не останавливайте занятие. Дайте им придумать оба прямо сейчас, за первые пять минут блока выбора. Лучше слабый концепт, обработанный по методике, чем упущенное занятие.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Что здесь новое, а что нет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Уже известно (05.09)</w:t>
            </w:r>
          </w:p>
        </w:tc>
        <w:tc>
          <w:tcPr>
            <w:tcW w:type="pct" w:w="5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Новое сегодня</w:t>
            </w:r>
          </w:p>
        </w:tc>
      </w:tr>
      <w:tr>
        <w:trPr>
          <w:trHeight w:val="0" w:hRule="atLeast"/>
        </w:trPr>
        <w:tc>
          <w:tcPr>
            <w:tcW w:type="pct" w:w="5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 признака проекта, PMBOK</w:t>
            </w:r>
          </w:p>
        </w:tc>
        <w:tc>
          <w:tcPr>
            <w:tcW w:type="pct" w:w="5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Ценностное предложение — что это и как писать</w:t>
            </w:r>
          </w:p>
        </w:tc>
      </w:tr>
      <w:tr>
        <w:trPr>
          <w:trHeight w:val="0" w:hRule="atLeast"/>
        </w:trPr>
        <w:tc>
          <w:tcPr>
            <w:tcW w:type="pct" w:w="5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Железный треугольник Scope/Time/Cost</w:t>
            </w:r>
          </w:p>
        </w:tc>
        <w:tc>
          <w:tcPr>
            <w:tcW w:type="pct" w:w="5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SMART-цель как инструмент, не только определение</w:t>
            </w:r>
          </w:p>
        </w:tc>
      </w:tr>
      <w:tr>
        <w:trPr>
          <w:trHeight w:val="0" w:hRule="atLeast"/>
        </w:trPr>
        <w:tc>
          <w:tcPr>
            <w:tcW w:type="pct" w:w="5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SMART — расшифровка аббревиатуры (слайд 8)</w:t>
            </w:r>
          </w:p>
        </w:tc>
        <w:tc>
          <w:tcPr>
            <w:tcW w:type="pct" w:w="5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Как каждая буква проверяется через уже известные признаки</w:t>
            </w:r>
          </w:p>
        </w:tc>
      </w:tr>
      <w:tr>
        <w:trPr>
          <w:trHeight w:val="0" w:hRule="atLeast"/>
        </w:trPr>
        <w:tc>
          <w:tcPr>
            <w:tcW w:type="pct" w:w="5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Критерии идеи: актуальность, реализуемость, измеримость, новизна</w:t>
            </w:r>
          </w:p>
        </w:tc>
        <w:tc>
          <w:tcPr>
            <w:tcW w:type="pct" w:w="5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Как использовать эти критерии, чтобы выбрать между А и Б</w:t>
            </w:r>
          </w:p>
        </w:tc>
      </w:tr>
    </w:tbl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Хронометраж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9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Мин</w:t>
            </w:r>
          </w:p>
        </w:tc>
        <w:tc>
          <w:tcPr>
            <w:tcW w:type="pct" w:w="63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Блок</w:t>
            </w:r>
          </w:p>
        </w:tc>
        <w:tc>
          <w:tcPr>
            <w:tcW w:type="pct" w:w="2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Формат</w:t>
            </w:r>
          </w:p>
        </w:tc>
      </w:tr>
      <w:tr>
        <w:trPr>
          <w:trHeight w:val="0" w:hRule="atLeast"/>
        </w:trPr>
        <w:tc>
          <w:tcPr>
            <w:tcW w:type="pct" w:w="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0–10</w:t>
            </w:r>
          </w:p>
        </w:tc>
        <w:tc>
          <w:tcPr>
            <w:tcW w:type="pct" w:w="63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Мост от домашнего задания: что принесли, разбор одного примера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Фронтально</w:t>
            </w:r>
          </w:p>
        </w:tc>
      </w:tr>
      <w:tr>
        <w:trPr>
          <w:trHeight w:val="0" w:hRule="atLeast"/>
        </w:trPr>
        <w:tc>
          <w:tcPr>
            <w:tcW w:type="pct" w:w="9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10–22</w:t>
            </w:r>
          </w:p>
        </w:tc>
        <w:tc>
          <w:tcPr>
            <w:tcW w:type="pct" w:w="63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Инструмент: ценностное предложение — формула и разбор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Разбор</w:t>
            </w:r>
          </w:p>
        </w:tc>
      </w:tr>
      <w:tr>
        <w:trPr>
          <w:trHeight w:val="0" w:hRule="atLeast"/>
        </w:trPr>
        <w:tc>
          <w:tcPr>
            <w:tcW w:type="pct" w:w="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22–37</w:t>
            </w:r>
          </w:p>
        </w:tc>
        <w:tc>
          <w:tcPr>
            <w:tcW w:type="pct" w:w="63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Команды пишут ценностное предложение для ОБОИХ концептов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Команды</w:t>
            </w:r>
          </w:p>
        </w:tc>
      </w:tr>
      <w:tr>
        <w:trPr>
          <w:trHeight w:val="0" w:hRule="atLeast"/>
        </w:trPr>
        <w:tc>
          <w:tcPr>
            <w:tcW w:type="pct" w:w="9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37–45</w:t>
            </w:r>
          </w:p>
        </w:tc>
        <w:tc>
          <w:tcPr>
            <w:tcW w:type="pct" w:w="63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Выбор одного концепта по 4 критериям слайда 10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Команды</w:t>
            </w:r>
          </w:p>
        </w:tc>
      </w:tr>
      <w:tr>
        <w:trPr>
          <w:trHeight w:val="0" w:hRule="atLeast"/>
        </w:trPr>
        <w:tc>
          <w:tcPr>
            <w:tcW w:type="pct" w:w="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45–55</w:t>
            </w:r>
          </w:p>
        </w:tc>
        <w:tc>
          <w:tcPr>
            <w:tcW w:type="pct" w:w="63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Инструмент: SMART через уже известные признаки проекта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Разбор</w:t>
            </w:r>
          </w:p>
        </w:tc>
      </w:tr>
      <w:tr>
        <w:trPr>
          <w:trHeight w:val="0" w:hRule="atLeast"/>
        </w:trPr>
        <w:tc>
          <w:tcPr>
            <w:tcW w:type="pct" w:w="9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55–75</w:t>
            </w:r>
          </w:p>
        </w:tc>
        <w:tc>
          <w:tcPr>
            <w:tcW w:type="pct" w:w="63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Команды пишут SMART-цель для выбранного концепта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Команды</w:t>
            </w:r>
          </w:p>
        </w:tc>
      </w:tr>
      <w:tr>
        <w:trPr>
          <w:trHeight w:val="0" w:hRule="atLeast"/>
        </w:trPr>
        <w:tc>
          <w:tcPr>
            <w:tcW w:type="pct" w:w="9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75–85</w:t>
            </w:r>
          </w:p>
        </w:tc>
        <w:tc>
          <w:tcPr>
            <w:tcW w:type="pct" w:w="63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Взаимная проверка: соседняя команда ищет нечёткости</w:t>
            </w:r>
          </w:p>
        </w:tc>
        <w:tc>
          <w:tcPr>
            <w:tcW w:type="pct" w:w="2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Парный обмен</w:t>
            </w:r>
          </w:p>
        </w:tc>
      </w:tr>
      <w:tr>
        <w:trPr>
          <w:trHeight w:val="0" w:hRule="atLeast"/>
        </w:trPr>
        <w:tc>
          <w:tcPr>
            <w:tcW w:type="pct" w:w="9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85–90</w:t>
            </w:r>
          </w:p>
        </w:tc>
        <w:tc>
          <w:tcPr>
            <w:tcW w:type="pct" w:w="63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Итог и задание к практике 2</w:t>
            </w:r>
          </w:p>
        </w:tc>
        <w:tc>
          <w:tcPr>
            <w:tcW w:type="pct" w:w="2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По кругу</w:t>
            </w:r>
          </w:p>
        </w:tc>
      </w:tr>
    </w:tbl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Блок 55–75 не сокращается: это единственный блок, дающий итоговый артефакт занятия — записанную SMART-цель. Если время поджимает, сжимайте блок 22–37 (одного концепта на выбор часто достаточно, если команда уже уверена).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0–10. Мост от домашнего задания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Не спрашивайте «что такое проект» — это уже отвечено. Спросите: «Какие два концепта вы принесли?» Попросите одну-две команды назвать оба вслух, без оценки.</w:t>
      </w:r>
    </w:p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Сегодня мы не выбираем красивую идею. Мы возьмём оба ваших концепта и прогоним через один и тот же фильтр — сначала оба, потом останется один.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Разберите вслух один пример (не из числа команд, чтобы не смущать): «Вектор А — датчик влажности для теплицы кампуса» — сырое, без ценностного предложения. Покажите, чего в нём не хватает — перехода к следующему блоку.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10–22. Ценностное предложение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Термин новый, вводится впервые. Формула — одна фраза, которую команда заполняет для каждого концепта: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6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Часть формулы</w:t>
            </w:r>
          </w:p>
        </w:tc>
        <w:tc>
          <w:tcPr>
            <w:tcW w:type="pct" w:w="74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Вопрос</w:t>
            </w:r>
          </w:p>
        </w:tc>
      </w:tr>
      <w:tr>
        <w:trPr>
          <w:trHeight w:val="0" w:hRule="atLeast"/>
        </w:trPr>
        <w:tc>
          <w:tcPr>
            <w:tcW w:type="pct" w:w="2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Для кого</w:t>
            </w:r>
          </w:p>
        </w:tc>
        <w:tc>
          <w:tcPr>
            <w:tcW w:type="pct" w:w="74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Кто конкретно столкнётся с этим результатом? Не «студенты», а «студенты первого курса, сдающие первую сессию»</w:t>
            </w:r>
          </w:p>
        </w:tc>
      </w:tr>
      <w:tr>
        <w:trPr>
          <w:trHeight w:val="0" w:hRule="atLeast"/>
        </w:trPr>
        <w:tc>
          <w:tcPr>
            <w:tcW w:type="pct" w:w="2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Что делаем</w:t>
            </w:r>
          </w:p>
        </w:tc>
        <w:tc>
          <w:tcPr>
            <w:tcW w:type="pct" w:w="74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Какой продукт, инструмент или изменение мы создаём?</w:t>
            </w:r>
          </w:p>
        </w:tc>
      </w:tr>
      <w:tr>
        <w:trPr>
          <w:trHeight w:val="0" w:hRule="atLeast"/>
        </w:trPr>
        <w:tc>
          <w:tcPr>
            <w:tcW w:type="pct" w:w="2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Какую выгоду даёт</w:t>
            </w:r>
          </w:p>
        </w:tc>
        <w:tc>
          <w:tcPr>
            <w:tcW w:type="pct" w:w="74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Что станет лучше и насколько это можно измерить?</w:t>
            </w:r>
          </w:p>
        </w:tc>
      </w:tr>
      <w:tr>
        <w:trPr>
          <w:trHeight w:val="0" w:hRule="atLeast"/>
        </w:trPr>
        <w:tc>
          <w:tcPr>
            <w:tcW w:type="pct" w:w="2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 отличие от чего</w:t>
            </w:r>
          </w:p>
        </w:tc>
        <w:tc>
          <w:tcPr>
            <w:tcW w:type="pct" w:w="74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Как эта проблема решается сейчас, без вашего проекта, и почему это хуже?</w:t>
            </w:r>
          </w:p>
        </w:tc>
      </w:tr>
    </w:tbl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Ценностное предложение — не слоган. Если в нём можно заменить «для кого» на любого человека — оно не написано. Проверка простая: если предложение годится для чужого проекта без изменений, оно ничего не говорит про ваш.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Пример разбора на доске: «Для команд первого курса без опыта планирования мы делаем чек-лист подготовки к сессии, который сокращает время на организацию с трёх часов до тридцати минут, в отличие от разрозненных советов в чатах, которые никто не сверяет».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22–37. Ценностное предложение для двух концептов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Команды заполняют лист 1 (раздатка) для Вектора А и Вектора Б отдельно. Оба, не один — иначе следующий блок «выбор» превращается в фикцию.</w:t>
      </w:r>
    </w:p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Самая частая ошибка — писать общими словами: «сделать удобнее», «улучшить процесс». Ходите между командами и на каждое такое место спрашивайте: «Насколько удобнее? В цифрах». Не отвечайте за них — просто спрашивайте.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37–45. Выбор одного концепта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Критерии уже даны на слайде 10: актуальность, реализуемость, измеримость, новизна. Сегодня они впервые применяются как инструмент выбора, а не как список для запоминания.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4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Критерий</w:t>
            </w:r>
          </w:p>
        </w:tc>
        <w:tc>
          <w:tcPr>
            <w:tcW w:type="pct" w:w="76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Вопрос к каждому концепту</w:t>
            </w:r>
          </w:p>
        </w:tc>
      </w:tr>
      <w:tr>
        <w:trPr>
          <w:trHeight w:val="0" w:hRule="atLeast"/>
        </w:trPr>
        <w:tc>
          <w:tcPr>
            <w:tcW w:type="pct" w:w="24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Актуальность</w:t>
            </w:r>
          </w:p>
        </w:tc>
        <w:tc>
          <w:tcPr>
            <w:tcW w:type="pct" w:w="7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Проблема реально существует у аудитории из «для кого»?</w:t>
            </w:r>
          </w:p>
        </w:tc>
      </w:tr>
      <w:tr>
        <w:trPr>
          <w:trHeight w:val="0" w:hRule="atLeast"/>
        </w:trPr>
        <w:tc>
          <w:tcPr>
            <w:tcW w:type="pct" w:w="24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Реализуемость</w:t>
            </w:r>
          </w:p>
        </w:tc>
        <w:tc>
          <w:tcPr>
            <w:tcW w:type="pct" w:w="7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3–4 человека сделают это за один семестр?</w:t>
            </w:r>
          </w:p>
        </w:tc>
      </w:tr>
      <w:tr>
        <w:trPr>
          <w:trHeight w:val="0" w:hRule="atLeast"/>
        </w:trPr>
        <w:tc>
          <w:tcPr>
            <w:tcW w:type="pct" w:w="24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Измеримость</w:t>
            </w:r>
          </w:p>
        </w:tc>
        <w:tc>
          <w:tcPr>
            <w:tcW w:type="pct" w:w="76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Результат ценностного предложения можно проверить на защите?</w:t>
            </w:r>
          </w:p>
        </w:tc>
      </w:tr>
      <w:tr>
        <w:trPr>
          <w:trHeight w:val="0" w:hRule="atLeast"/>
        </w:trPr>
        <w:tc>
          <w:tcPr>
            <w:tcW w:type="pct" w:w="24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Новизна</w:t>
            </w:r>
          </w:p>
        </w:tc>
        <w:tc>
          <w:tcPr>
            <w:tcW w:type="pct" w:w="76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Есть элемент уникальности — технической, методической, социальной?</w:t>
            </w:r>
          </w:p>
        </w:tc>
      </w:tr>
    </w:tbl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Команда оценивает оба концепта по каждому критерию (лист 1, нижняя таблица) и выбирает тот, что набрал больше. При равенстве — решает капитан, это тоже опыт.</w:t>
      </w:r>
    </w:p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Проигравший концепт не выбрасывается. Запишите его в паспорт проекта на следующей неделе как альтернативу — вдруг выбранный не пройдёт проверку через месяц.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45–55. SMART через уже известное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Аббревиатура уже объяснена 05.09. Сегодня показывается, как каждая буква проверяется через признаки проекта, уже введённые на слайде 6, и через железный треугольник со слайда 7 — не заново, а как инструмент.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22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Буква SMART</w:t>
            </w:r>
          </w:p>
        </w:tc>
        <w:tc>
          <w:tcPr>
            <w:tcW w:type="pct" w:w="78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Проверка через уже известное</w:t>
            </w:r>
          </w:p>
        </w:tc>
      </w:tr>
      <w:tr>
        <w:trPr>
          <w:trHeight w:val="0" w:hRule="atLeast"/>
        </w:trPr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Specific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Целевая направленность (слайд 6): образ результата чёткий и верифицируемый, не «процесс ради процесса»</w:t>
            </w:r>
          </w:p>
        </w:tc>
      </w:tr>
      <w:tr>
        <w:trPr>
          <w:trHeight w:val="0" w:hRule="atLeast"/>
        </w:trPr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Measurable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То же — результат можно измерить и проверить объективно</w:t>
            </w:r>
          </w:p>
        </w:tc>
      </w:tr>
      <w:tr>
        <w:trPr>
          <w:trHeight w:val="0" w:hRule="atLeast"/>
        </w:trPr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Achievable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Ресурсный лимит (слайд 6): реально силами 3–4 человек с доступным оборудованием</w:t>
            </w:r>
          </w:p>
        </w:tc>
      </w:tr>
      <w:tr>
        <w:trPr>
          <w:trHeight w:val="0" w:hRule="atLeast"/>
        </w:trPr>
        <w:tc>
          <w:tcPr>
            <w:tcW w:type="pct" w:w="22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Relevant</w:t>
            </w:r>
          </w:p>
        </w:tc>
        <w:tc>
          <w:tcPr>
            <w:tcW w:type="pct" w:w="78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Прямая связь с ценностным предложением — если цель не решает названную проблему, она не Relevant</w:t>
            </w:r>
          </w:p>
        </w:tc>
      </w:tr>
      <w:tr>
        <w:trPr>
          <w:trHeight w:val="0" w:hRule="atLeast"/>
        </w:trPr>
        <w:tc>
          <w:tcPr>
            <w:tcW w:type="pct" w:w="22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Time-bound</w:t>
            </w:r>
          </w:p>
        </w:tc>
        <w:tc>
          <w:tcPr>
            <w:tcW w:type="pct" w:w="78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Временные ограничения (слайд 6) и железный треугольник (слайд 7): дата привязана к календарю курса — чекпоинт 21.11, защита 26.12</w:t>
            </w:r>
          </w:p>
        </w:tc>
      </w:tr>
    </w:tbl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Мы не вводим новый инструмент — мы берём тот же треугольник, что видели на прошлом занятии, и прикладываем его к вашей собственной цели. Content и Time вашей SMART-цели должны совпадать с тем, что вы вообще успеете за оставшиеся недели.</w:t>
      </w:r>
    </w:p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Частая ошибка: цель без даты или с датой «в конце семестра». Требуйте конкретику — «к 21.11 у нас работает прототип, к 26.12 — измеренный результат». Это не бюрократия, это ровно то, что означает Time-bound.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55–75. Формулировка SMART-цели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Лист 2 раздатки. Команда пишет одну SMART-цель для выбранного концепта, разворачивая каждую букву отдельной строкой — не общей фразой.</w:t>
      </w:r>
    </w:p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Не сокращать этот блок. Он единственный производит итоговый артефакт занятия. Если команда справилась за 15 минут — не отпускайте, просите ужесточить Measurable: что именно и в каких единицах.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75–85. Взаимная проверка</w:t>
      </w:r>
    </w:p>
    <w:p>
      <w:pPr>
        <w:spacing w:after="110" w:before="0" w:line="264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Команды обмениваются листами 2 с соседями. Задача читающей команды — найти одну букву SMART, которая на самом деле не выполнена, и написать это прямо на листе.</w:t>
      </w:r>
    </w:p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Найти слабое место в чужой цели — не критика, а услуга. В следующий раз то же самое сделают с вашей.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Блок 85–90. Итог и задание</w:t>
      </w:r>
    </w:p>
    <w:p>
      <w:pPr>
        <w:spacing w:after="100" w:before="230"/>
      </w:pPr>
      <w:r>
        <w:rPr>
          <w:rFonts w:ascii="Arial" w:cs="Arial" w:eastAsia="Arial" w:hAnsi="Arial"/>
          <w:b/>
          <w:bCs/>
          <w:color w:val="000000"/>
          <w:sz w:val="23"/>
          <w:szCs w:val="23"/>
        </w:rPr>
        <w:t xml:space="preserve">Задание к практике 2 (19.09) — Паспорт проекта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Принести финальную версию SMART-цели с учётом правок от соседней команды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Принести ценностное предложение выбранного концепта в чистовом виде</w:t>
      </w:r>
    </w:p>
    <w:p>
      <w:pPr>
        <w:spacing w:after="70" w:line="264"/>
        <w:ind w:left="2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— Каждому: подумать, кто конкретно входит в команду проекта, кроме вашей четвёрки — научный руководитель, потенциальный заказчик, будущие пользователи</w:t>
      </w:r>
    </w:p>
    <w:p>
      <w:pPr>
        <w:pBdr>
          <w:top w:val="single" w:color="B3B3B3" w:sz="2" w:space="5"/>
          <w:bottom w:val="single" w:color="B3B3B3" w:sz="2" w:space="5"/>
          <w:left w:val="single" w:color="1A1A1A" w:sz="20" w:space="9"/>
          <w:right w:val="single" w:color="B3B3B3" w:sz="2" w:space="5"/>
        </w:pBdr>
        <w:shd w:fill="F2F2F2" w:val="clear"/>
        <w:spacing w:after="120" w:before="90" w:line="264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Вслух: </w:t>
      </w:r>
      <w:r>
        <w:rPr>
          <w:rFonts w:ascii="Arial" w:cs="Arial" w:eastAsia="Arial" w:hAnsi="Arial"/>
          <w:i/>
          <w:iCs/>
          <w:color w:val="1A1A1A"/>
          <w:sz w:val="19"/>
          <w:szCs w:val="19"/>
        </w:rPr>
        <w:t xml:space="preserve">Практика 2 — паспорт проекта: тот самый документ, о котором на первой лекции говорилось применительно к грантам РНФ и «УМНИК». Сегодняшние два листа — его первая половина.</w:t>
      </w:r>
    </w:p>
    <w:p>
      <w:pPr>
        <w:pBdr>
          <w:bottom w:val="single" w:color="1A1A1A" w:sz="10" w:space="5"/>
        </w:pBdr>
        <w:spacing w:after="130" w:before="300"/>
      </w:pPr>
      <w:r>
        <w:rPr>
          <w:rFonts w:ascii="Arial" w:cs="Arial" w:eastAsia="Arial" w:hAnsi="Arial"/>
          <w:b/>
          <w:bCs/>
          <w:color w:val="000000"/>
          <w:sz w:val="28"/>
          <w:szCs w:val="28"/>
        </w:rPr>
        <w:t xml:space="preserve">Разница между группами</w:t>
      </w:r>
    </w:p>
    <w:tbl>
      <w:tblPr>
        <w:tblW w:type="pct" w:w="100%"/>
        <w:tblBorders>
          <w:top w:val="single" w:color="B3B3B3" w:sz="4"/>
          <w:left w:val="single" w:color="B3B3B3" w:sz="4"/>
          <w:bottom w:val="single" w:color="B3B3B3" w:sz="4"/>
          <w:right w:val="single" w:color="B3B3B3" w:sz="4"/>
          <w:insideH w:val="single" w:color="B3B3B3" w:sz="4"/>
          <w:insideV w:val="single" w:color="B3B3B3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Элемент</w:t>
            </w:r>
          </w:p>
        </w:tc>
        <w:tc>
          <w:tcPr>
            <w:tcW w:type="pct" w:w="4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1 курс, 17:00</w:t>
            </w:r>
          </w:p>
        </w:tc>
        <w:tc>
          <w:tcPr>
            <w:tcW w:type="pct" w:w="40%"/>
            <w:shd w:fill="3D3D3D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2 курс, 13:00</w:t>
            </w:r>
          </w:p>
        </w:tc>
      </w:tr>
      <w:tr>
        <w:trPr>
          <w:trHeight w:val="0" w:hRule="atLeast"/>
        </w:trPr>
        <w:tc>
          <w:tcPr>
            <w:tcW w:type="pct" w:w="2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Рамка ценностного предложения</w:t>
            </w:r>
          </w:p>
        </w:tc>
        <w:tc>
          <w:tcPr>
            <w:tcW w:type="pct" w:w="4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Кто выигрывает внутри университета — однокурсники, кафедра</w:t>
            </w:r>
          </w:p>
        </w:tc>
        <w:tc>
          <w:tcPr>
            <w:tcW w:type="pct" w:w="4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Кто выигрывает вне университета — реальный заказчик, грантовый фонд</w:t>
            </w:r>
          </w:p>
        </w:tc>
      </w:tr>
      <w:tr>
        <w:trPr>
          <w:trHeight w:val="0" w:hRule="atLeast"/>
        </w:trPr>
        <w:tc>
          <w:tcPr>
            <w:tcW w:type="pct" w:w="2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Time-bound в SMART</w:t>
            </w:r>
          </w:p>
        </w:tc>
        <w:tc>
          <w:tcPr>
            <w:tcW w:type="pct" w:w="4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Конец семестра как первый в жизни серьёзный дедлайн</w:t>
            </w:r>
          </w:p>
        </w:tc>
        <w:tc>
          <w:tcPr>
            <w:tcW w:type="pct" w:w="40%"/>
            <w:shd w:fill="F2F2F2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Конец семестра как репетиция дедлайна грантовой заявки</w:t>
            </w:r>
          </w:p>
        </w:tc>
      </w:tr>
      <w:tr>
        <w:trPr>
          <w:trHeight w:val="0" w:hRule="atLeast"/>
        </w:trPr>
        <w:tc>
          <w:tcPr>
            <w:tcW w:type="pct" w:w="2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Пример на доске</w:t>
            </w:r>
          </w:p>
        </w:tc>
        <w:tc>
          <w:tcPr>
            <w:tcW w:type="pct" w:w="4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Чек-лист подготовки к сессии (см. блок 10–22)</w:t>
            </w:r>
          </w:p>
        </w:tc>
        <w:tc>
          <w:tcPr>
            <w:tcW w:type="pct" w:w="40%"/>
            <w:shd w:fill="FFFFFF" w:val="clear"/>
            <w:tcMar>
              <w:top w:type="dxa" w:w="95"/>
              <w:left w:type="dxa" w:w="115"/>
              <w:bottom w:type="dxa" w:w="95"/>
              <w:right w:type="dxa" w:w="115"/>
            </w:tcMar>
            <w:vAlign w:val="center"/>
          </w:tcPr>
          <w:p>
            <w:pPr>
              <w:spacing w:after="0" w:line="264"/>
            </w:pPr>
            <w:r>
              <w:rPr>
                <w:rFonts w:ascii="Arial" w:cs="Arial" w:eastAsia="Arial" w:hAnsi="Arial"/>
                <w:color w:val="1A1A1A"/>
                <w:sz w:val="17"/>
                <w:szCs w:val="17"/>
              </w:rPr>
              <w:t xml:space="preserve">Пример с лабораторным оборудованием, если у команды технический вектор</w:t>
            </w:r>
          </w:p>
        </w:tc>
      </w:tr>
    </w:tbl>
    <w:p>
      <w:pPr>
        <w:pBdr>
          <w:top w:val="single" w:color="B3B3B3" w:sz="2" w:space="5"/>
          <w:bottom w:val="single" w:color="B3B3B3" w:sz="2" w:space="5"/>
          <w:left w:val="single" w:color="000000" w:sz="20" w:space="9"/>
          <w:right w:val="single" w:color="B3B3B3" w:sz="2" w:space="5"/>
        </w:pBdr>
        <w:shd w:fill="EDEDED" w:val="clear"/>
        <w:spacing w:after="130" w:before="110" w:line="264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Между парами четыре часа. Если в 13:00 команды путают ценностное предложение со слоганом — к 17:00 добавьте ещё один контрпример на доске.</w:t>
      </w:r>
    </w:p>
    <w:sectPr>
      <w:pgSz w:w="11906" w:h="16838" w:orient="portrait"/>
      <w:pgMar w:top="850" w:right="850" w:bottom="7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2026-09-12T04:50:10.728Z</dcterms:created>
  <dcterms:modified xsi:type="dcterms:W3CDTF">2026-09-12T04:50:10.746Z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