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0" w:line="264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ГУАП · Кафедра № 3 · курс проектной деятельности</w:t>
      </w:r>
    </w:p>
    <w:p>
      <w:pPr>
        <w:pBdr>
          <w:bottom w:val="single" w:color="005AAA" w:sz="10" w:space="5"/>
        </w:pBd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ПАСПОРТ ПРОЕКТА</w:t>
      </w:r>
    </w:p>
    <w:p>
      <w:pPr>
        <w:spacing w:after="60" w:before="0" w:line="264"/>
      </w:pPr>
      <w:r>
        <w:rPr>
          <w:rFonts w:ascii="Arial" w:cs="Arial" w:eastAsia="Arial" w:hAnsi="Arial"/>
          <w:i/>
          <w:iCs/>
          <w:color w:val="6E6E6E"/>
          <w:sz w:val="15"/>
          <w:szCs w:val="15"/>
        </w:rPr>
        <w:t xml:space="preserve">Устав проекта (project charter) — документ, изданный инициатором или спонсором проекта, официально авторизующий существование проекта и предоставляющий руководителю проекта полномочия использовать ресурсы организации. Источник: PMBOK Guide, Project Management Institute.</w:t>
      </w:r>
    </w:p>
    <w:p>
      <w:pPr>
        <w:spacing w:after="120" w:before="0" w:line="264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Черновик заполняется командой на занятии 26.09, раздел за разделом; чистовик сдаётся 03.10. Пустая клетка — допустимый ответ; клетка, заполненная наугад, хуже пустой. Пометки преподавателя на полях: ✓ проверяемо · ? неясно · ≈ слишком общо · ↔N не сходится с разделом N.</w:t>
      </w:r>
    </w:p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Название проекта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рабочее, одна строка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Команда и роли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Роль</w:t>
            </w:r>
          </w:p>
        </w:tc>
        <w:tc>
          <w:tcPr>
            <w:tcW w:type="pct" w:w="26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Фамилия, имя</w:t>
            </w:r>
          </w:p>
        </w:tc>
        <w:tc>
          <w:tcPr>
            <w:tcW w:type="pct" w:w="50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делает в проекте</w:t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Лидер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Аналитик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Технический эксперт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Коммуникатор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Проблема и ценностное предложение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переносится с листа 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Цель проекта по SMART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переносится с листа 2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Результат: что предъявляем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то, что кладётся на стол и передаётся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предъявляем</w:t>
            </w:r>
          </w:p>
        </w:tc>
        <w:tc>
          <w:tcPr>
            <w:tcW w:type="pct" w:w="37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 21.11 — чекпоинт</w:t>
            </w:r>
          </w:p>
        </w:tc>
        <w:tc>
          <w:tcPr>
            <w:tcW w:type="pct" w:w="37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 26.12 — защита</w:t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Изделие, макет или программа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Документ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Данные или измерения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Границы: чего мы делать НЕ будем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границы</w:t>
            </w:r>
          </w:p>
        </w:tc>
        <w:tc>
          <w:tcPr>
            <w:tcW w:type="pct" w:w="7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Формулировка — пишется как отказ</w:t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 делаем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Для кого не делаем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 гарантируем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Ресурсы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нужно</w:t>
            </w:r>
          </w:p>
        </w:tc>
        <w:tc>
          <w:tcPr>
            <w:tcW w:type="pct" w:w="13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Есть</w:t>
            </w:r>
          </w:p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4"/>
                <w:szCs w:val="14"/>
              </w:rPr>
              <w:t xml:space="preserve">да / нет</w:t>
            </w:r>
          </w:p>
        </w:tc>
        <w:tc>
          <w:tcPr>
            <w:tcW w:type="pct" w:w="53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Где берём или чем заменяем</w:t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50" w:line="264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Пустая клетка «где берём» — это риск проекта. 24.10 он попадёт в реестр рисков.</w:t>
      </w:r>
    </w:p>
    <w:p>
      <w:r>
        <w:br w:type="page"/>
      </w:r>
    </w:p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8.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Ключевые даты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pct" w:w="8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должно быть готово</w:t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26.09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Тема зафиксирована, черновик паспорта подписан командой</w:t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03.10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Паспорт сдан начисто, проект представлен — 3 минуты</w:t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24.10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21.11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26.12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9.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Критерии успеха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3–4 штуки, каждый проверяется ответом «да / нет»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10.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Альтернатива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проигравший концепт — на случай, если выбранный не пройдёт проверку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005AA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11.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Стейкхолдеры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5–6 штук: кто разрешает, кто пользуется, у кого ресурсы, кто может помешать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Стейкхолдер</w:t>
            </w:r>
          </w:p>
        </w:tc>
        <w:tc>
          <w:tcPr>
            <w:tcW w:type="pct" w:w="30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Чего ждёт от проекта</w:t>
            </w:r>
          </w:p>
        </w:tc>
        <w:tc>
          <w:tcPr>
            <w:tcW w:type="pct" w:w="11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Влияние</w:t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FFFFFF"/>
                <w:sz w:val="14"/>
                <w:szCs w:val="14"/>
              </w:rPr>
              <w:t xml:space="preserve">выс / низ</w:t>
            </w:r>
          </w:p>
        </w:tc>
        <w:tc>
          <w:tcPr>
            <w:tcW w:type="pct" w:w="11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Интерес</w:t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FFFFFF"/>
                <w:sz w:val="14"/>
                <w:szCs w:val="14"/>
              </w:rPr>
              <w:t xml:space="preserve">выс / низ</w:t>
            </w:r>
          </w:p>
        </w:tc>
        <w:tc>
          <w:tcPr>
            <w:tcW w:type="pct" w:w="2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делаем</w:t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1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before="200" w:after="60" w:line="264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Матрица «влияние × заинтересованность»: впишите имена в квадранты. Стратегия квадранта — в его заголовке.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rHeight w:val="300" w:hRule="atLeast"/>
        </w:trPr>
        <w:tc>
          <w:tcPr>
            <w:tcW w:type="pct" w:w="1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4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E6E6E"/>
                <w:sz w:val="15"/>
                <w:szCs w:val="15"/>
              </w:rPr>
              <w:t xml:space="preserve">Интерес низкий</w:t>
            </w:r>
          </w:p>
        </w:tc>
        <w:tc>
          <w:tcPr>
            <w:tcW w:type="pct" w:w="4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E6E6E"/>
                <w:sz w:val="15"/>
                <w:szCs w:val="15"/>
              </w:rPr>
              <w:t xml:space="preserve">Интерес высокий</w:t>
            </w:r>
          </w:p>
        </w:tc>
      </w:tr>
      <w:tr>
        <w:trPr>
          <w:trHeight w:val="1700" w:hRule="atLeast"/>
        </w:trPr>
        <w:tc>
          <w:tcPr>
            <w:tcW w:type="pct" w:w="1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E6E6E"/>
                <w:sz w:val="15"/>
                <w:szCs w:val="15"/>
              </w:rPr>
              <w:t xml:space="preserve">Влияние высокое</w:t>
            </w:r>
          </w:p>
        </w:tc>
        <w:tc>
          <w:tcPr>
            <w:tcW w:type="pct" w:w="43%"/>
            <w:shd w:fill="F4F7F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5AAA"/>
                <w:sz w:val="17"/>
                <w:szCs w:val="17"/>
              </w:rPr>
              <w:t xml:space="preserve">Удовлетворять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color w:val="6E6E6E"/>
                <w:sz w:val="14"/>
                <w:szCs w:val="14"/>
              </w:rPr>
              <w:t xml:space="preserve">не перегружать, заранее согласовать то, что от них зависит</w:t>
            </w:r>
          </w:p>
        </w:tc>
        <w:tc>
          <w:tcPr>
            <w:tcW w:type="pct" w:w="43%"/>
            <w:shd w:fill="002C5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Работать плотно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color w:val="FFFFFF"/>
                <w:sz w:val="14"/>
                <w:szCs w:val="14"/>
              </w:rPr>
              <w:t xml:space="preserve">согласовывать ключевые решения, держать в курсе</w:t>
            </w:r>
          </w:p>
        </w:tc>
      </w:tr>
      <w:tr>
        <w:trPr>
          <w:trHeight w:val="1700" w:hRule="atLeast"/>
        </w:trPr>
        <w:tc>
          <w:tcPr>
            <w:tcW w:type="pct" w:w="1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E6E6E"/>
                <w:sz w:val="15"/>
                <w:szCs w:val="15"/>
              </w:rPr>
              <w:t xml:space="preserve">Влияние низкое</w:t>
            </w:r>
          </w:p>
        </w:tc>
        <w:tc>
          <w:tcPr>
            <w:tcW w:type="pct" w:w="43%"/>
            <w:shd w:fill="F4F7F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5AAA"/>
                <w:sz w:val="17"/>
                <w:szCs w:val="17"/>
              </w:rPr>
              <w:t xml:space="preserve">Наблюдать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color w:val="6E6E6E"/>
                <w:sz w:val="14"/>
                <w:szCs w:val="14"/>
              </w:rPr>
              <w:t xml:space="preserve">минимум усилий, проверять, не изменилось ли положение</w:t>
            </w:r>
          </w:p>
        </w:tc>
        <w:tc>
          <w:tcPr>
            <w:tcW w:type="pct" w:w="43%"/>
            <w:shd w:fill="F4F7F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5AAA"/>
                <w:sz w:val="17"/>
                <w:szCs w:val="17"/>
              </w:rPr>
              <w:t xml:space="preserve">Информировать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color w:val="6E6E6E"/>
                <w:sz w:val="14"/>
                <w:szCs w:val="14"/>
              </w:rPr>
              <w:t xml:space="preserve">сообщать о ходе работ, собирать обратную связь</w:t>
            </w:r>
          </w:p>
        </w:tc>
      </w:tr>
    </w:tbl>
    <w:p>
      <w:pPr>
        <w:spacing w:after="70" w:before="20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Решение go: команда подтверждает, что согласна с содержанием паспорта, и тема проекта с этой даты зафиксирована: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Фамилия</w:t>
            </w:r>
          </w:p>
        </w:tc>
        <w:tc>
          <w:tcPr>
            <w:tcW w:type="pct" w:w="34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Подпись</w:t>
            </w:r>
          </w:p>
        </w:tc>
        <w:tc>
          <w:tcPr>
            <w:tcW w:type="pct" w:w="20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20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Самопроверка перед сдачей 03.10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Вопрос</w:t>
            </w:r>
          </w:p>
        </w:tc>
        <w:tc>
          <w:tcPr>
            <w:tcW w:type="pct" w:w="62%"/>
            <w:shd w:fill="005AAA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Ответ нашей команды</w:t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Что именно вы положите на стол 21.11?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Что можно НЕ сделать, и проект состоится?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нет из ресурсов и где возьмёте?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Кто, кроме преподавателя, может остановить проект, и что вы с этим делаете?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sectPr>
      <w:pgSz w:w="11906" w:h="16838" w:orient="portrait"/>
      <w:pgMar w:top="750" w:right="8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2026-09-19T08:38:31.762Z</dcterms:created>
  <dcterms:modified xsi:type="dcterms:W3CDTF">2026-09-19T08:38:31.762Z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