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88"/>
      </w:pPr>
      <w:r>
        <w:rPr>
          <w:rFonts w:ascii="Arial" w:cs="Arial" w:eastAsia="Arial" w:hAnsi="Arial"/>
          <w:color w:val="5B6B7D"/>
          <w:sz w:val="18"/>
          <w:szCs w:val="18"/>
        </w:rPr>
        <w:t xml:space="preserve">ГУАП · Кафедра № 3 · курс проектной деятельности</w:t>
      </w:r>
    </w:p>
    <w:p>
      <w:pPr>
        <w:spacing w:after="160" w:before="0" w:line="288"/>
      </w:pPr>
      <w:r>
        <w:rPr>
          <w:rFonts w:ascii="Arial" w:cs="Arial" w:eastAsia="Arial" w:hAnsi="Arial"/>
          <w:i/>
          <w:iCs/>
          <w:color w:val="5B6B7D"/>
          <w:sz w:val="18"/>
          <w:szCs w:val="18"/>
        </w:rPr>
        <w:t xml:space="preserve">Конспект лекции</w:t>
      </w:r>
    </w:p>
    <w:p>
      <w:pPr>
        <w:pBdr>
          <w:bottom w:val="single" w:color="005AAA" w:sz="14" w:space="6"/>
        </w:pBdr>
        <w:spacing w:after="80"/>
      </w:pPr>
      <w:r>
        <w:rPr>
          <w:rFonts w:ascii="Arial" w:cs="Arial" w:eastAsia="Arial" w:hAnsi="Arial"/>
          <w:b/>
          <w:bCs/>
          <w:color w:val="1A1A1A"/>
          <w:sz w:val="32"/>
          <w:szCs w:val="32"/>
        </w:rPr>
        <w:t xml:space="preserve">Занятие 3. Инициация проекта: от практики к теории</w:t>
      </w:r>
    </w:p>
    <w:p>
      <w:pPr>
        <w:spacing w:after="30" w:before="0" w:line="288"/>
      </w:pPr>
      <w:r>
        <w:rPr>
          <w:rFonts w:ascii="Arial" w:cs="Arial" w:eastAsia="Arial" w:hAnsi="Arial"/>
          <w:color w:val="5B6B7D"/>
          <w:sz w:val="19"/>
          <w:szCs w:val="19"/>
        </w:rPr>
        <w:t xml:space="preserve">Дисциплина: Основы проектной деятельности / Основы проектной деятельности в профессии</w:t>
      </w:r>
    </w:p>
    <w:p>
      <w:pPr>
        <w:spacing w:after="200" w:before="0" w:line="288"/>
      </w:pPr>
      <w:r>
        <w:rPr>
          <w:rFonts w:ascii="Arial" w:cs="Arial" w:eastAsia="Arial" w:hAnsi="Arial"/>
          <w:color w:val="5B6B7D"/>
          <w:sz w:val="19"/>
          <w:szCs w:val="19"/>
        </w:rPr>
        <w:t xml:space="preserve">Место в курсе: первая половина занятия 3 (19.09.2026), продолжение вводной лекции 05.09 и практики 1 (12.09)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7"/>
          <w:szCs w:val="27"/>
        </w:rPr>
        <w:t xml:space="preserve">Цель занятия</w:t>
      </w:r>
    </w:p>
    <w:p>
      <w:pPr>
        <w:spacing w:after="100" w:before="0" w:line="288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По итогам занятия студент должен:</w:t>
      </w:r>
    </w:p>
    <w:p>
      <w:pPr>
        <w:spacing w:after="90" w:line="288"/>
        <w:ind w:left="2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знать. содержание восьми процессов фазы инициации проекта; формальные определения понятий «ценностное предложение» и «SMART-цель»; типологию источников проектных идей и критерии зрелости идеи как объекта управления</w:t>
      </w:r>
    </w:p>
    <w:p>
      <w:pPr>
        <w:spacing w:after="90" w:line="288"/>
        <w:ind w:left="2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уметь. диагностировать типовые ошибки формулировки ценностного предложения и цели проекта; различать цель продукта, цель проекта и задачу как три разных уровня описания результата</w:t>
      </w:r>
    </w:p>
    <w:p>
      <w:pPr>
        <w:spacing w:after="90" w:line="288"/>
        <w:ind w:left="2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владеть. навыком формулирования измеримой, ограниченной по времени цели применительно к собственному учебному проекту</w:t>
      </w:r>
    </w:p>
    <w:p>
      <w:pPr>
        <w:spacing w:after="140" w:before="0" w:line="288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Занятие методологически устроено обратным порядком по отношению к классической лекции: 12 сентября студенты уже выполнили процедуру практически, не зная её теоретического обоснования. Сегодняшняя задача — не ввести новый материал, а придать уже полученному практическому опыту понятийную структуру: назвать явления, которые студенты наблюдали, их научными и профессиональными именами, показать место этих явлений в общей модели управления проектом и разобрать типовые ошибки на материале, который студенты произвели сами.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7"/>
          <w:szCs w:val="27"/>
        </w:rPr>
        <w:t xml:space="preserve">Учебные вопросы</w:t>
      </w:r>
    </w:p>
    <w:p>
      <w:pPr>
        <w:spacing w:after="90" w:line="288"/>
        <w:ind w:left="2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1. Фаза инициации проекта в модели жизненного цикла: состав и порядок процессов.</w:t>
      </w:r>
    </w:p>
    <w:p>
      <w:pPr>
        <w:spacing w:after="90" w:line="288"/>
        <w:ind w:left="2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2. Источники и отбор проектных идей: типология источников, механизм дивергенции и конвергенции.</w:t>
      </w:r>
    </w:p>
    <w:p>
      <w:pPr>
        <w:spacing w:after="90" w:line="288"/>
        <w:ind w:left="2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3. Ценностное предложение как аналитический инструмент.</w:t>
      </w:r>
    </w:p>
    <w:p>
      <w:pPr>
        <w:spacing w:after="90" w:line="288"/>
        <w:ind w:left="2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4. Цель проекта: метод SMART и уровни описания результата.</w:t>
      </w:r>
    </w:p>
    <w:p>
      <w:pPr>
        <w:spacing w:after="90" w:line="288"/>
        <w:ind w:left="2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5. Пределы применимости инструментов: масштаб проекта и когнитивные искажения при выборе идеи.</w:t>
      </w:r>
    </w:p>
    <w:p>
      <w:pPr>
        <w:spacing w:after="90" w:line="288"/>
        <w:ind w:left="2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6. Организационное решение по итогам занятия: точка фиксации темы проекта.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7"/>
          <w:szCs w:val="27"/>
        </w:rPr>
        <w:t xml:space="preserve">Учебный вопрос 1. Фаза инициации проекта в модели жизненного цикла</w:t>
      </w:r>
    </w:p>
    <w:p>
      <w:pPr>
        <w:spacing w:after="140" w:before="0" w:line="288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На вводной лекции 05.09 был представлен жизненный цикл проекта как последовательность пяти фаз: инициация, планирование, исполнение, мониторинг и контроль, завершение. Эта модель восходит к своду знаний по управлению проектами PMBOK Guide (Project Management Institute) и является на сегодняшний день отраслевым стандартом де-факто. Фаза инициации в этой модели — не единичное действие, а процесс, состоящий из восьми последовательных шагов:</w:t>
      </w:r>
    </w:p>
    <w:p>
      <w:pPr>
        <w:spacing w:after="90" w:line="288"/>
        <w:ind w:left="2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1. выявление проблемы или возможности;</w:t>
      </w:r>
    </w:p>
    <w:p>
      <w:pPr>
        <w:spacing w:after="90" w:line="288"/>
        <w:ind w:left="2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2. генерация альтернатив (не менее двух);</w:t>
      </w:r>
    </w:p>
    <w:p>
      <w:pPr>
        <w:spacing w:after="90" w:line="288"/>
        <w:ind w:left="2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3. предварительная оценка и отбор альтернатив по формализованным критериям;</w:t>
      </w:r>
    </w:p>
    <w:p>
      <w:pPr>
        <w:spacing w:after="90" w:line="288"/>
        <w:ind w:left="2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4. формулировка ценностного предложения;</w:t>
      </w:r>
    </w:p>
    <w:p>
      <w:pPr>
        <w:spacing w:after="90" w:line="288"/>
        <w:ind w:left="2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5. постановка цели проекта методом SMART;</w:t>
      </w:r>
    </w:p>
    <w:p>
      <w:pPr>
        <w:spacing w:after="90" w:line="288"/>
        <w:ind w:left="2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6. определение заинтересованных сторон (стейкхолдеров);</w:t>
      </w:r>
    </w:p>
    <w:p>
      <w:pPr>
        <w:spacing w:after="90" w:line="288"/>
        <w:ind w:left="2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7. разработка паспорта (устава) проекта;</w:t>
      </w:r>
    </w:p>
    <w:p>
      <w:pPr>
        <w:spacing w:after="90" w:line="288"/>
        <w:ind w:left="2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8. принятие решения о продолжении или прекращении работы — так называемое решение go/no-go.</w:t>
      </w:r>
    </w:p>
    <w:p>
      <w:pPr>
        <w:spacing w:after="140" w:before="0" w:line="288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Существенно, что шаги 1–5 студенты уже выполнили на практике 1, не зная о существовании этой классификации: принесённые два концепта суть результат шагов 1–2, заполненная формула ценностного предложения — результат шага 4, развёрнутая SMART-цель — результат шага 5. Шаг 6 запланирован на 26.09, шаг 7 составляет содержание второй половины сегодняшнего занятия. Шаг 8 — решение о фиксации темы — также приходится на 26.09 и требует отдельного пояснения (см. учебный вопрос 6): в отличие от предыдущих семи, это не аналитическая процедура, а организационно-волевой акт, необратимый в рамках оставшегося семестра.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7"/>
          <w:szCs w:val="27"/>
        </w:rPr>
        <w:t xml:space="preserve">Учебный вопрос 2. Источники и отбор проектных идей</w:t>
      </w:r>
    </w:p>
    <w:p>
      <w:pPr>
        <w:spacing w:after="140" w:before="0" w:line="288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Прежде чем переходить к инструментам оценки идеи, необходимо ответить на вопрос об источнике идеи как таковой, поскольку качество источника предопределяет типовые риски дальнейшей работы. В проектной практике принято различать четыре типа источников проектной идеи:</w:t>
      </w:r>
    </w:p>
    <w:p>
      <w:pPr>
        <w:spacing w:after="90" w:line="288"/>
        <w:ind w:left="2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•. личное наблюдение — идея возникает из непосредственного столкновения автора с проблемой; это наиболее надёжный источник, поскольку автор владеет контекстом проблемы и способен верифицировать гипотезу на собственном опыте;</w:t>
      </w:r>
    </w:p>
    <w:p>
      <w:pPr>
        <w:spacing w:after="90" w:line="288"/>
        <w:ind w:left="2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•. сообщённая проблема («чужая жалоба») — идея основана на проблеме, о которой автору стало известно со слов другого лица; надёжность источника обусловлена тем, насколько проблема распространена за пределами одного информанта;</w:t>
      </w:r>
    </w:p>
    <w:p>
      <w:pPr>
        <w:spacing w:after="90" w:line="288"/>
        <w:ind w:left="2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•. технология в поиске применения — исходной точкой служит имеющийся ресурс (прибор, метод, компетенция), для которого подыскивается область применения;</w:t>
      </w:r>
    </w:p>
    <w:p>
      <w:pPr>
        <w:spacing w:after="90" w:line="288"/>
        <w:ind w:left="2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•. внешний запрос — постановка задачи исходит от третьей стороны (научного руководителя, предприятия, организатора конкурса), и в этом случае формулировка проблемы уже частично произведена не автором проекта.</w:t>
      </w:r>
    </w:p>
    <w:p>
      <w:pPr>
        <w:spacing w:after="140" w:before="0" w:line="288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Третий тип источника заслуживает отдельного методологического комментария, поскольку связан с систематической ошибкой, известной в литературе по инновационному менеджменту как «решение в поиске проблемы» (a solution in search of a problem). Диагностический признак этой ошибки формален и проверяем: если автор проекта не может назвать ни одного лица, кроме себя, для которого результат проекта представляет ценность, — проектная идея построена не от проблемы, а от средства, и это подлежит исправлению на самом раннем этапе, поскольку стоимость исправления кратно возрастает по мере продвижения работы.</w:t>
      </w:r>
    </w:p>
    <w:p>
      <w:pPr>
        <w:spacing w:after="140" w:before="0" w:line="288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Отдельного разбора требует объяснение того, почему процедура практики 1 требовала от каждой команды не одной, а двух идей (Вектор А и Вектор Б). Это требование реализует общий принцип генерации альтернатив, который в методологии проектирования описывается как последовательность двух разнонаправленных мыслительных операций: дивергенции — намеренного расширения поля альтернатив, и конвергенции — их последующего сужения по формализованным критериям. Требование «принести два концепта» есть процедурное принуждение к дивергенции: практика показывает, что при наличии только одной идеи автор склонен переходить непосредственно к её защите, минуя критическую проверку, — данное явление известно как эффект фиксации на первом решении. Конвергенция, реализованная на практике 1 через оценку обоих концептов по четырём критериям (актуальность, реализуемость, измеримость, новизна) с формализованной шкалой, обеспечивает то, что решение о выборе идеи может быть аргументировано перед третьим лицом, а не обосновано исключительно предпочтением автора.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7"/>
          <w:szCs w:val="27"/>
        </w:rPr>
        <w:t xml:space="preserve">Учебный вопрос 3. Ценностное предложение как аналитический инструмент</w:t>
      </w:r>
    </w:p>
    <w:p>
      <w:pPr>
        <w:pBdr>
          <w:left w:val="single" w:color="005AAA" w:sz="20" w:space="9"/>
        </w:pBdr>
        <w:shd w:fill="F4F7FA" w:val="clear"/>
        <w:spacing w:after="140" w:before="100" w:line="288"/>
        <w:ind w:left="280"/>
      </w:pPr>
      <w:r>
        <w:rPr>
          <w:rFonts w:ascii="Arial" w:cs="Arial" w:eastAsia="Arial" w:hAnsi="Arial"/>
          <w:b/>
          <w:bCs/>
          <w:color w:val="005AAA"/>
          <w:sz w:val="21"/>
          <w:szCs w:val="21"/>
        </w:rPr>
        <w:t xml:space="preserve">Определение. 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Ценностное предложение (value proposition) — проверяемое утверждение о том, какую конкретную выгоду и для какой конкретно очерченной группы потребителей создаёт результат проекта, и чем предлагаемый способ решения превосходит способ, которым эта задача решается в его отсутствие. Понятие введено в широкий оборот А. Остервальдером и И. Пинье в рамках методологии построения бизнес-моделей (Business Model Generation, 2010; развёрнуто в Value Proposition Design, 2014) и с тех пор используется как стандартный аналитический инструмент на самых ранних стадиях проектирования, включая стадии, предшествующие формальной постановке цели.</w:t>
      </w:r>
    </w:p>
    <w:p>
      <w:pPr>
        <w:spacing w:after="140" w:before="0" w:line="288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Формула ценностного предложения содержит четыре обязательных структурных элемента, отсутствие любого из которых делает утверждение непроверяемым:</w:t>
      </w:r>
    </w:p>
    <w:p>
      <w:pPr>
        <w:spacing w:after="90" w:line="288"/>
        <w:ind w:left="2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1. адресат — группа лиц, испытывающих проблему, определённая с достаточной конкретностью, чтобы её представителей можно было идентифицировать и опросить;</w:t>
      </w:r>
    </w:p>
    <w:p>
      <w:pPr>
        <w:spacing w:after="90" w:line="288"/>
        <w:ind w:left="2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2. предмет — продукт, инструмент или изменение, составляющее содержание проектного решения;</w:t>
      </w:r>
    </w:p>
    <w:p>
      <w:pPr>
        <w:spacing w:after="90" w:line="288"/>
        <w:ind w:left="2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3. выгода — измеримое улучшение положения адресата, наступающее в результате внедрения предмета;</w:t>
      </w:r>
    </w:p>
    <w:p>
      <w:pPr>
        <w:spacing w:after="90" w:line="288"/>
        <w:ind w:left="2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4. альтернатива — способ, которым адресат решает проблему в отсутствие проектного решения, и основание, по которому этот способ признаётся менее удовлетворительным.</w:t>
      </w:r>
    </w:p>
    <w:p>
      <w:pPr>
        <w:spacing w:after="140" w:before="0" w:line="288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Методологическое значение ценностного предложения тройственно. Во-первых, оно выполняет функцию фильтра: позволяет отсечь идеи, не имеющие определённого адресата, до того как на их разработку будет затрачен ресурс полного семестра. Во-вторых, оно выполняет функцию внутригруппового соглашения: формулировка ценностного предложения силами всех участников проектной команды обнажает расхождения в понимании задачи на самой ранней стадии, когда их устранение сопряжено с минимальными издержками. В-третьих, ценностное предложение составляет содержательное ядро любой заявки на внешнее финансирование (грантовой заявки, технико-экономического обоснования) и первого тезиса публичной защиты проекта.</w:t>
      </w:r>
    </w:p>
    <w:p>
      <w:pPr>
        <w:spacing w:after="140" w:before="0" w:line="288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При обучении формулированию ценностного предложения на практике 1 обнаружились следующие типовые ошибки, представляющие самостоятельный методологический интерес:</w:t>
      </w:r>
    </w:p>
    <w:p>
      <w:pPr>
        <w:spacing w:after="90" w:line="288"/>
        <w:ind w:left="2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•. подмена адресата обобщённой категорией («для студентов» вместо определённой группы), при которой утверждение теряет проверяемость;</w:t>
      </w:r>
    </w:p>
    <w:p>
      <w:pPr>
        <w:spacing w:after="90" w:line="288"/>
        <w:ind w:left="2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•. формулировка выгоды без измеримого признака («станет удобнее»), не допускающая верификации;</w:t>
      </w:r>
    </w:p>
    <w:p>
      <w:pPr>
        <w:spacing w:after="90" w:line="288"/>
        <w:ind w:left="2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•. утверждение об отсутствии альтернативы («аналогов нет»), являющееся, как правило, следствием того, что поиск альтернативы не производился, поскольку способ решения проблемы без проектного вмешательства существует практически всегда, включая заведомо неудовлетворительные способы;</w:t>
      </w:r>
    </w:p>
    <w:p>
      <w:pPr>
        <w:spacing w:after="90" w:line="288"/>
        <w:ind w:left="2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•. отождествление адресата с самой проектной командой, при котором утверждение перестаёт быть проверяемым внешним наблюдателем;</w:t>
      </w:r>
    </w:p>
    <w:p>
      <w:pPr>
        <w:spacing w:after="90" w:line="288"/>
        <w:ind w:left="2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•. подмена ценностного предложения описанием технологии, при которой строки формулы, отведённые предмету и выгоде, заполняются одним и тем же техническим содержанием.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7"/>
          <w:szCs w:val="27"/>
        </w:rPr>
        <w:t xml:space="preserve">Учебный вопрос 4. Цель проекта: метод SMART и уровни описания результата</w:t>
      </w:r>
    </w:p>
    <w:p>
      <w:pPr>
        <w:pBdr>
          <w:left w:val="single" w:color="005AAA" w:sz="20" w:space="9"/>
        </w:pBdr>
        <w:shd w:fill="F4F7FA" w:val="clear"/>
        <w:spacing w:after="140" w:before="100" w:line="288"/>
        <w:ind w:left="280"/>
      </w:pPr>
      <w:r>
        <w:rPr>
          <w:rFonts w:ascii="Arial" w:cs="Arial" w:eastAsia="Arial" w:hAnsi="Arial"/>
          <w:b/>
          <w:bCs/>
          <w:color w:val="005AAA"/>
          <w:sz w:val="21"/>
          <w:szCs w:val="21"/>
        </w:rPr>
        <w:t xml:space="preserve">Определение. 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Метод SMART — мнемоническая процедура проверки формулировки цели на соответствие пяти критериям: Specific (конкретность — цель описывает определённый, а не абстрактный результат), Measurable (измеримость — достижение цели верифицируется числовым или иным объективным показателем), Achievable (достижимость — цель реализуема располагаемыми ресурсами), Relevant (релевантность — цель соответствует более широкой задаче, которую она призвана решить), Time-bound (ограниченность во времени — цель имеет определённый срок достижения). Метод впервые описан Дж. Т. Дораном в статье «There’s a S.M.A.R.T. way to write management’s goals and objectives» (Management Review, 1981) применительно к постановке управленческих целей и впоследствии стал стандартным инструментом целеполагания в проектном менеджменте.</w:t>
      </w:r>
    </w:p>
    <w:p>
      <w:pPr>
        <w:spacing w:after="140" w:before="0" w:line="288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Соотнесение метода SMART с материалом вводной лекции показывает, что метод не вводит нового содержания, а формализует уже известные категории: критерий Specific соответствует содержанию проекта (Scope) в модели железного треугольника, критерий Time-bound — параметру времени (Time) той же модели, критерий Achievable выражает ресурсное ограничение, входящее в состав четырёх формальных признаков проекта. Таким образом метод SMART есть операционализация уже усвоенной теоретической модели применительно к формулировке конкретной цели.</w:t>
      </w:r>
    </w:p>
    <w:p>
      <w:pPr>
        <w:spacing w:after="140" w:before="0" w:line="288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Отдельного методологического внимания заслуживает различение трёх уровней, на которых может быть сформулирован результат работы:</w:t>
      </w:r>
    </w:p>
    <w:p>
      <w:pPr>
        <w:spacing w:after="90" w:line="288"/>
        <w:ind w:left="2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•. цель продукта — изменение, наступающее в положении конечного пользователя результата (например: снижается число случаев гибели растений от нарушения режима полива);</w:t>
      </w:r>
    </w:p>
    <w:p>
      <w:pPr>
        <w:spacing w:after="90" w:line="288"/>
        <w:ind w:left="2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•. цель проекта — предъявляемый по завершении работы результат, зафиксированный по дате и измеримым признакам (например: к установленному сроку предъявлен работающий прототип с заданной точностью измерения);</w:t>
      </w:r>
    </w:p>
    <w:p>
      <w:pPr>
        <w:spacing w:after="90" w:line="288"/>
        <w:ind w:left="2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•. задача — отдельное действие в составе работы над проектом (например: произведена закупка датчика, написан программный код).</w:t>
      </w:r>
    </w:p>
    <w:p>
      <w:pPr>
        <w:spacing w:after="140" w:before="0" w:line="288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Метод SMART применяется именно на уровне цели проекта. Систематическая ошибка, свойственная начинающим, состоит в формулировке цели на уровне задачи: утверждение вида «изучить литературу по теме» или «провести эксперименты» удовлетворяет критерию достижимости, но не проходит диагностический тест на предъявляемость результата — такую формулировку возможно полностью выполнить, не получив при этом ничего, что можно было бы показать третьему лицу. Данный диагностический тест — «можно ли формулировку выполнить, не получив ничего для предъявления» — является операциональным критерием разграничения цели и задачи и подлежит отдельной отработке.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7"/>
          <w:szCs w:val="27"/>
        </w:rPr>
        <w:t xml:space="preserve">Учебный вопрос 5. Пределы применимости: масштаб проекта и когнитивные искажения при выборе идеи</w:t>
      </w:r>
    </w:p>
    <w:p>
      <w:pPr>
        <w:spacing w:after="140" w:before="0" w:line="288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Помимо формальной корректности формулировок, для успешной инициации проекта существенны два фактора, не описываемых напрямую ни ценностным предложением, ни методом SMART.</w:t>
      </w:r>
    </w:p>
    <w:p>
      <w:pPr>
        <w:spacing w:after="140" w:before="0" w:line="288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Первый — соразмерность масштаба проекта располагаемому ресурсу времени. Излишне масштабный проект не позволяет предъявить промежуточный результат к контрольной точке (21.11), что делает невозможным объективный контроль хода работы; излишне ограниченный проект лишает итоговую защиту содержательного материала для обсуждения. Ориентировочный норматив, исходящий из фактической учебной нагрузки студента первого и второго курсов (5–6 параллельно изучаемых дисциплин), составляет порядок пройденных 13 учебных недель при еженедельной занятости, соответствующей одной паре.</w:t>
      </w:r>
    </w:p>
    <w:p>
      <w:pPr>
        <w:spacing w:after="140" w:before="0" w:line="288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Второй фактор — эффект эскалации обязательств (escalation of commitment), хорошо описанный в поведенческой экономике и теории принятия решений: чем больший ресурс (временной, эмоциональный) уже инвестирован в определённую идею, тем выше субъективная стоимость отказа от неё, вне зависимости от объективной перспективности идеи. Практическое следствие этого эффекта для курса состоит в том, что решение о замене темы проекта объективно дешевле на второй неделе работы, чем на десятой, и эта асимметрия является рациональным, а не психологическим основанием для того, чтобы окно пересмотра темы было объявлено закрытым в фиксированную календарную дату, а не оставлено открытым «по мере необходимости».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7"/>
          <w:szCs w:val="27"/>
        </w:rPr>
        <w:t xml:space="preserve">Учебный вопрос 6. Организационное решение: точка фиксации темы проекта</w:t>
      </w:r>
    </w:p>
    <w:p>
      <w:pPr>
        <w:spacing w:after="140" w:before="0" w:line="288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Восьмой шаг фазы инициации — решение go/no-go — представляет собой не аналитическую, а организационную процедуру: официальную фиксацию темы проекта, оформляемую паспортом (уставом) проекта. Установлено следующее правило, объявляемое студентам открыто, с обоснованием: до 26 сентября 2026 года включительно любая проектная команда вправе полностью заменить тему проекта — вернуться к отклонённому на практике 1 концепту либо предложить новую идею — без необходимости обоснования причины и без последствий для итоговой оценки. После указанной даты, с момента подписания паспорта проекта, тема считается зафиксированной; дальнейшая работа допускает уточнение формулировок в рамках заявленной темы, но не её замену. Основание данного правила изложено в учебном вопросе 5: стоимость замены темы возрастает нелинейно по мере инвестирования ресурса, и установление фиксированного срока есть способ институционально зафиксировать точку, в которой эта стоимость ещё минимальна.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7"/>
          <w:szCs w:val="27"/>
        </w:rPr>
        <w:t xml:space="preserve">Резюме занятия</w:t>
      </w:r>
    </w:p>
    <w:p>
      <w:pPr>
        <w:spacing w:after="140" w:before="0" w:line="288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Основной тезис занятия состоит в том, что процедура, выполненная студентами на практике 1 интуитивно, представляет собой формализованную последовательность из пяти первых шагов фазы инициации проекта, оформленную в проектном менеджменте общепринятыми инструментами — ценностным предложением и методом SMART. Понимание теоретического основания процедуры позволяет диагностировать собственные ошибки не как частные недочёты формулировки, а как системные отклонения от установленных критериев (отсутствие адресата, отсутствие измеримого признака, смешение уровней описания результата), что создаёт основу для их самостоятельного исправления в оставшуюся до 26 сентября неделю.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7"/>
          <w:szCs w:val="27"/>
        </w:rPr>
        <w:t xml:space="preserve">Вопросы для самоконтроля</w:t>
      </w:r>
    </w:p>
    <w:p>
      <w:pPr>
        <w:spacing w:after="90" w:line="288"/>
        <w:ind w:left="2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1. Назовите восемь процессов фазы инициации проекта в порядке их выполнения.</w:t>
      </w:r>
    </w:p>
    <w:p>
      <w:pPr>
        <w:spacing w:after="90" w:line="288"/>
        <w:ind w:left="2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2. Дайте определение ценностного предложения и перечислите его обязательные структурные элементы.</w:t>
      </w:r>
    </w:p>
    <w:p>
      <w:pPr>
        <w:spacing w:after="90" w:line="288"/>
        <w:ind w:left="2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3. В чём различие между целью продукта, целью проекта и задачей? Приведите пример каждого уровня на материале собственного проекта.</w:t>
      </w:r>
    </w:p>
    <w:p>
      <w:pPr>
        <w:spacing w:after="90" w:line="288"/>
        <w:ind w:left="2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4. Сформулируйте диагностический признак ошибки «решение в поиске проблемы».</w:t>
      </w:r>
    </w:p>
    <w:p>
      <w:pPr>
        <w:spacing w:after="90" w:line="288"/>
        <w:ind w:left="2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5. Объясните, почему стоимость замены темы проекта возрастает по мере продвижения работы, и как это обосновывает установленный срок 26 сентября.</w:t>
      </w:r>
    </w:p>
    <w:sectPr>
      <w:pgSz w:w="11906" w:h="16838" w:orient="portrait"/>
      <w:pgMar w:top="900" w:right="900" w:bottom="85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2026-09-19T08:33:06.012Z</dcterms:created>
  <dcterms:modified xsi:type="dcterms:W3CDTF">2026-09-19T08:33:06.012Z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