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ГУАП · Институт ФПТИ · Кафедра № 3 (Физика)</w:t>
      </w:r>
    </w:p>
    <w:p>
      <w:pPr>
        <w:spacing w:after="200" w:before="0" w:line="25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Раздаточный материал для команд · ОПД и ОПДВП</w:t>
      </w:r>
    </w:p>
    <w:p>
      <w:pPr>
        <w:pBdr>
          <w:bottom w:val="single" w:color="E70F47" w:sz="12" w:space="6"/>
        </w:pBdr>
        <w:spacing w:after="100"/>
      </w:pPr>
      <w:r>
        <w:rPr>
          <w:rFonts w:ascii="Arial" w:cs="Arial" w:eastAsia="Arial" w:hAnsi="Arial"/>
          <w:b/>
          <w:bCs/>
          <w:color w:val="005AAA"/>
          <w:sz w:val="36"/>
          <w:szCs w:val="36"/>
        </w:rPr>
        <w:t xml:space="preserve">Темы семестровых проектов</w:t>
      </w:r>
    </w:p>
    <w:p>
      <w:pPr>
        <w:spacing w:after="200" w:before="0" w:line="25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12 тем на выбор: 6 технических (Вектор А) и 6 социальных (Вектор Б). Одна тема — один лист.</w:t>
      </w:r>
    </w:p>
    <w:p>
      <w:pPr>
        <w:spacing w:after="80" w:before="120" w:line="25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Как пользоваться</w:t>
      </w:r>
    </w:p>
    <w:p>
      <w:pPr>
        <w:spacing w:after="8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Возьмите лист с темой, которая зацепила. Читайте не название, а строку «Проблема»: проект начинается с чьей-то боли, а не с красивого слова. Пишите прямо на листе — поле для пометок внизу для этого и сделано.</w:t>
      </w:r>
    </w:p>
    <w:p>
      <w:pPr>
        <w:spacing w:after="8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Тема на листе — это стартовая точка, а не техническое задание. Сузить, повернуть и переформулировать её под себя не только можно, но и нужно: на занятиях вы будете доводить её до собственной цели.</w:t>
      </w:r>
    </w:p>
    <w:p>
      <w:pPr>
        <w:spacing w:after="16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Своя тема лучше любой из этих — при одном условии: она проходит проверку по четырём признакам проекта (результат проверяем, сроки есть, ресурсы доступны, новизна присутствует). Эту проверку делаем на занятии.</w:t>
      </w:r>
    </w:p>
    <w:p>
      <w:pPr>
        <w:spacing w:after="80" w:before="100" w:line="25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Как выбрать, а не угадать</w:t>
      </w:r>
    </w:p>
    <w:p>
      <w:pPr>
        <w:spacing w:after="5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— Возьмите два-три листа, а не один: сравнение показывает больше, чем первое впечатление</w:t>
      </w:r>
    </w:p>
    <w:p>
      <w:pPr>
        <w:spacing w:after="5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— Проверьте строку «Что понадобится»: если доступа к чему-то нет, тема не ваша, какой бы интересной ни казалась</w:t>
      </w:r>
    </w:p>
    <w:p>
      <w:pPr>
        <w:spacing w:after="5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— Прочитайте «Где обычно спотыкаются» до выбора, а не после: там описана ошибка, которую делают почти все</w:t>
      </w:r>
    </w:p>
    <w:p>
      <w:pPr>
        <w:spacing w:after="16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— Сложность ●○○ не значит «несерьёзно»: аккуратно сделанная простая тема защищается лучше сырой сложной</w:t>
      </w:r>
    </w:p>
    <w:p>
      <w:pPr>
        <w:spacing w:after="80" w:before="100" w:line="25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Чем располагает кафедра</w:t>
      </w:r>
    </w:p>
    <w:p>
      <w:pPr>
        <w:spacing w:after="16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Технические темы опираются на реальный парк приборов: ТГц-спектрометр (time-domain), ИК-спектрофотометр, вакуумная камера для напыления покрытий, 3D-принтер, терагерцовая оптика «Тидекс» (линзы, фильтры, поляризаторы, детекторы Голея). Доступ к приборам — по согласованию с преподавателем и оптической лабораторией: время на ТГц-спектрометре планируйте заранее, это дефицитный ресурс. Точный диапазон ИК-спектрофотометра и наличие приставок уточняйте у преподавателя до того, как впишете метод в план.</w:t>
      </w:r>
    </w:p>
    <w:p>
      <w:pPr>
        <w:spacing w:after="80" w:before="100" w:line="25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Обозначения</w:t>
      </w:r>
    </w:p>
    <w:p>
      <w:pPr>
        <w:spacing w:after="6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Вектор А — прикладной проект в физике, ИТ или наноиндустрии. Вектор Б — инициатива для университета или общества, программа «Обучение служением».</w:t>
      </w:r>
    </w:p>
    <w:p>
      <w:pPr>
        <w:spacing w:after="6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Сложность: ●○○ выполнимо любой командой · ●●○ нужен освоенный инструмент или внешняя договорённость · ●●● требует доступа к оборудованию и согласования по безопасности.</w:t>
      </w:r>
    </w:p>
    <w:p>
      <w:pPr>
        <w:spacing w:after="0" w:before="0" w:line="2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«Кому» — рекомендация, а не запрет: первый курс берёт тему проще по инструментам, второй — с выходом на грант или диплом.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3D-печатная оптика для терагерцового диапазона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●●●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готовые ТГц-элементы «Тидекс» (линзы, линзы Френеля, дифракционные решётки) выпускаются под фиксированные параметры и стоят дорого — элемент под конкретный студенческий эксперимент так просто не закажешь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напечатанная линза Френеля с расчётным фокусом, измеренное на ТГц-ТДС пропускание и фокальное пятно, прямое сравнение с промышленной линзой «Тидекс», протокол с погрешностями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измерить на ТГц-ТДС пропускание простой плоской пластины из выбранного филамента — пока материал не проверен, печатать линзу рано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3D-принтер, филамент, ТГц-ТДС-спектрометр, промышленная ТГц-линза «Тидекс» как эталон сравнения, время на спектрометре по согласованию, консультация оптической лаборатории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печатают безупречную по геометрии линзу из материала, непрозрачного в ТГц; порядок обратный — сначала материал (тема А2), потом форма. Второе место — шаг печати сопоставим с длиной волны, и профиль Френеля «размывается»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диплом по ТГц-фотонике, публикация в соавторстве, заявка на «УМНИК»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Какой филамент прозрачен в терагерцах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1–2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промышленная ТГц-оптика делается из TPX (n≈1,46), полиэтилена (n≈1,5) и COC (n≈1,53), а что из доступных филаментов к ним близко — в лаборатории не известно и выясняется каждый раз заново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спектры пропускания и показатель преломления 5–7 доступных филаментов (PLA, PETG, ABS, TPU, нейлон, полипропилен), единая методика подготовки образцов, таблица-справочник со сравнением с паспортными данными TPX, PE и COC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напечатать одинаковые пластины из всех доступных филаментов: одна толщина, один режим печати, одна плотность заполнения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3D-принтер, набор филаментов, ТГц-ТДС-спектрометр, микрометр; справочные данные «Тидекс» по ТГц-материалам для сравнения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образцы получаются разной толщины и плотности — спектры становятся несравнимыми; режим печати фиксируется до начала, а не по ходу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прямая опора для темы А1; готовый раздел в статью лаборатории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Градуировка вакуумного напыления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1–2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связь между режимом напыления и тем, что получилось на подложке, держится в голове у того, кто напылял; воспроизвести прошлый результат трудно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серия из 6–8 образцов с разным временем напыления, ИК-спектры пропускания, градуировочная кривая «время напыления → пропускание», для прозрачных плёнок — толщина по интерференционным полосам; однолистовая инструкция на стену у камеры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расспросить того, кто работает на камере: какие режимы реально используются — градуировать нужно их, а не абстрактную шкалу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вакуумная камера для напыления, подложки, прозрачные в ИК, материал для напыления, ИК-спектрофотометр, согласование по технике безопасности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меняют сразу два параметра, время и ток, — кривая не строится; фиксируется всё, кроме одной переменной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инструмент, который останется работать в лаборатории; база для диплома по тонким плёнкам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ИК-паспорт материалов: своя библиотека спектров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определить, из чего сделан образец или упаковка, в лаборатории можно только по этикетке; собственной библиотеки ИК-спектров, с которой можно сверить неизвестный материал, нет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библиотека ИК-спектров 10–12 материалов (филаменты, упаковочные плёнки, подложки) с описанием характеристических полос, методика снятия спектра и процедура опознания; слепая проверка на 3 образцах, которые команда не знает заранее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снять спектр заведомо известного полимера и найти его характеристические полосы в справочнике — это проверка вашей методики, а не образца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ИК-спектрофотометр, набор материалов, Python или Origin для обработки, справочные таблицы характеристических полос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спектры снимают при разной подготовке образца — толщина и прижим меняют картину; процедура фиксируется до начала серии, иначе библиотека несравнима сама с собой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рабочий инструмент лаборатории; смыкается с темами А2 и А5 — вместе получается полный оптический паспорт материала от ИК до ТГц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ТГц-интроскопия: что видно сквозь упаковку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1–2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ТГц-излучение проходит сквозь бумагу, пластик и ткань, но систематики — что именно различимо и при какой толщине — в лаборатории нет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методика съёмки с зафиксированными параметрами, атлас из 10–15 объектов (что видно, что нет, до какой толщины), демонстрационный набор для показа школьникам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взять три заведомо разных материала — бумага, полиэтилен, керамика — и нащупать границу; дальше наращивать список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ТГц-ТДС-спектрометр, набор образцов и упаковок, полосовые резонансные фильтры и проволочные поляризаторы «Тидекс», консультация оптической лаборатории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получают эффектные картинки без записанных условий съёмки; атлас без параметров измерения не имеет ценности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неразрушающий контроль — самостоятельное направление; заодно готовая основа для тем Б2 и Б6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А6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3D-печатная оснастка для лаборатории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Вектор А · технический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●○○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держатели образцов, маски для напыления и мелкие юстировочные узлы делаются из подручных материалов или ждут заказа неделями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3–4 напечатанных изделия под конкретные запросы сотрудников, модели и чертежи в общей папке, протокол проверки каждого изделия в реальной работе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обойти лабораторию и записать три конкретные просьбы — не придумать, а спросить у тех, кто работает на приборах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3D-принтер, филамент, штангенциркуль, любой CAD (FreeCAD, Fusion), заказчики из числа сотрудников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печатают универсальный держатель, который не подходит никому; делать под конкретный прибор и конкретного человека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останется работать в лаборатории; навык CAD пригодится в любой инженерной работе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Навигатор первокурсника ГУАП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●○○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первые недели первокурсник тратит на поиск аудиторий, деканата и понимание, куда идти с каждым вопросом; официальные источники разрознены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работающий навигатор (бот или веб-приложение): корпуса и аудитории, расписание, «куда идти с вопросом», ответы на частые вопросы; протестирован не меньше чем на 20 первокурсниках с замером, стало ли быстрее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опросить 5 однокурсников: что искали дольше всего в первую неделю — это и есть ваше техзадание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схемы корпусов, расписание, любой конструктор ботов или веб-стек, доступ к первокурсникам для теста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делают красивый интерфейс вместо проверки на живых людях; без теста непонятно, решает ли он проблему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передача студсовету или управлению по работе с молодёжью; продолжение — навигация для абитуриентов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«Физика за 15 минут»: научпоп для школьников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1–2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школьники выбирают направление, не понимая, чем занимается прикладная физика; профориентация сводится к буклетам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серия из 4 коротких занятий с живыми демонстрациями, проведённых в реальном классе; методичка для повторения; обратная связь от школьников и учителя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договориться с одной конкретной школой — без подтверждённой площадки проект превращается в реферат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демонстрации на оборудовании кафедры (ТГц «видим сквозь бумагу», напылённые зеркала), транспорт, согласование с администрацией школы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готовят содержание под себя, а не под возраст; проверяйте формулировки на живом восьмикласснике до выезда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«Обучение служением» в чистом виде; дальше — постоянный формат кафедры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Видеогид по лабораториям кафедры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●○○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абитуриент выбирает вуз по сайту, а лаборатории кафедры на нём почти не видны: сильные ребята уходят туда, где им показали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4–5 роликов до двух минут каждый: что за прибор, что он умеет, что на нём делают студенты; опубликованы, собрана статистика просмотров и обратная связь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договориться с одним сотрудником и снять один ролик — станет ясно, сколько это стоит по времени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смартфон с приличной камерой, петличный микрофон, свет, согласие сотрудников и заведующего, простой видеоредактор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снимают красиво и получают рекламный ролик, из которого непонятно, что прибор делает; содержание важнее картинки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материал для приёмной кампании и дня открытых дверей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Тьюторская служба по физике и математике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первокурсники массово проваливают первую сессию по физике и матанализу; помощь стихийна и зависит от везения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работающая служба: набор тьюторов из старшекурсников, расписание консультаций, материалы по трём самым проваливаемым темам; не меньше 15 проведённых занятий и замер результата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взять статистику деканата: какие темы заваливают чаще всего — на них и нацелиться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аудитория, 4–6 тьюторов, согласование с деканатом, простая запись на консультации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запускают широко и выдыхаются к ноябрю; три темы и один день в неделю лучше, чем всё и сразу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постоянная студенческая служба; опыт руководства людьми, которого не даёт ни одна лабораторная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Аудит доступности корпусов ГУАП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1–2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насколько корпуса реально доступны для студентов с нарушениями опорно-двигательного аппарата или зрения, системно никто не проверял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методика обследования, обследованные этажи не менее двух корпусов, карта барьеров с фотофиксацией, перечень предложений с оценкой стоимости, переданный в АХЧ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пройти маршрут «вход — аудитория — столовая — туалет» с человеком, который реально сталкивается с барьерами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рулетка, уровень, камера, бланк обследования, согласование с администрацией корпуса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аудит делается по нормативу без живого человека: норматив соблюдён, а пройти нельзя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реальные изменения в корпусе; тема со стабильной поддержкой в социальных грантовых программах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p>
      <w:r>
        <w:br w:type="page"/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Б6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5AAA"/>
          <w:sz w:val="28"/>
          <w:szCs w:val="28"/>
        </w:rPr>
        <w:t xml:space="preserve">День открытых лабораторий для школьников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E70F47"/>
                <w:sz w:val="16"/>
                <w:szCs w:val="16"/>
              </w:rPr>
              <w:t xml:space="preserve">Вектор Б · социальный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Кому: 2 курс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Сложность: ●●○</w:t>
            </w:r>
          </w:p>
        </w:tc>
      </w:tr>
    </w:tbl>
    <w:p>
      <w:pPr>
        <w:pBdr>
          <w:bottom w:val="single" w:color="E70F47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ПРОБЛЕМА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лаборатории кафедры школьники не видят, а решение о поступлении принимается за год до подачи документов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СДАЁТЕ В ДЕКАБРЕ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проведённое мероприятие: маршрут по 4 точкам (ТГц-спектрометр, вакуумная камера, 3D-принтер, оптический стол), демонстрации, раздаточные материалы, не менее 30 участников, обратная связь и регламент для повторения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ПЕРВЫЙ ШАГ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обойти лаборатории и договориться с каждым руководителем лично — это самая долгая часть проекта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ЧТО ПОНАДОБИТСЯ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согласование с кафедрой и оптической лабораторией, демонстрации, маршрутные листы, канал связи со школами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ГДЕ ОБЫЧНО СПОТЫКАЮТСЯ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организаторы держат всё в голове; без письменного регламента второй раз мероприятие не повторится</w:t>
      </w:r>
    </w:p>
    <w:p>
      <w:pPr>
        <w:spacing w:after="0" w:before="10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КУДА ЭТО РАСТЁТ 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— ежегодный формат кафедры; опыт организации, который засчитывается в любом резюме</w:t>
      </w:r>
    </w:p>
    <w:p>
      <w:pPr>
        <w:pBdr>
          <w:bottom w:val="single" w:color="CBD5E1" w:sz="8" w:space="2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before="60" w:line="250"/>
      </w:pPr>
      <w:r>
        <w:rPr>
          <w:rFonts w:ascii="Arial" w:cs="Arial" w:eastAsia="Arial" w:hAnsi="Arial"/>
          <w:b/>
          <w:bCs/>
          <w:color w:val="005AAA"/>
          <w:sz w:val="16"/>
          <w:szCs w:val="16"/>
        </w:rPr>
        <w:t xml:space="preserve">Пометки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 w:line="25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Команда: ______________________________   Дата выбора: ____________</w:t>
      </w:r>
    </w:p>
    <w:sectPr>
      <w:pgSz w:w="11906" w:h="16838" w:orient="portrait"/>
      <w:pgMar w:top="8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2026-09-11T12:26:29.664Z</dcterms:created>
  <dcterms:modified xsi:type="dcterms:W3CDTF">2026-09-11T12:26:29.679Z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