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С-21</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02.02 Пусконаладка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22</w:t>
      </w:r>
      <w:r>
        <w:rPr>
          <w:rFonts w:ascii="Times New Roman" w:hAnsi="Times New Roman" w:eastAsia="Times New Roman" w:cs="Times New Roman"/>
          <w:b w:val="0"/>
          <w:sz w:val="24"/>
          <w:u w:val="none"/>
        </w:rPr>
        <w:t>___ (часа);                    практические занятия 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МДК 02.02</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22</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24</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02.02 Пусконаладка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02.02   Пусконаладка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1.3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и определения. Процессы Управление. Сигналы. Исполнительные механизмы. Датчики. Каналы связи. Типы автоматических систем. Системы автоматического контроля. Контролируемые параметры. Алгоритм системы автоматического контроля. Технические средства контроля параметров. Системы автоматического управления. Алгоритм системы автоматического управления. Технические средства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Системы автоматического регулирования. Принципы регулирования. Устойчивость систем автоматического регулирования. Характеристики звеньев САР. Статические и динамические характеристики звеньев и систем. Статические характеристики; динамические характеристики. Частотные характеристики: АФЧХ, АЧХ, ФЧХ. Годограф.</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Логарифмические частотные характеристики. Типовые элементарные звенья (ТЭЗ). Моделирование и исследование на ПЭВМ типовых звеньев. Типовые законы регулирования. Позиционное регулирование. Моделирование и исследование на ПЭВМ типовых законов регулирования. Устойчивость систем автоматического регулирования. Оптимальные САР. Самонастраивающиеся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систем управления. Понятие об адаптивном уравнении. Исследование САР при случайных воздействиях. Основные понятия случайных процессов. Случайные величины. Вероятностные характеристики случайных величин. Законы распределения вероятности.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Техническое обеспечение систем автоматического регулирования. Микропроцессорные системы. Устройства программного управления, алгоритмы управления и программное обеспечение. Использование возможностей управляющих микро -ЭВМ для управления технологическими процессами и оборудованием.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Промышленные микропроцессорные контроллеры (МПК). Структурно -алгоритмическая организация систем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Динамическое компьютерное моделирование ХТС - емкость, насос, трубопроводы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Моделирование и исследование на ПЭВМ типовых звеньев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Получение передаточных функций сложных систем соединений звеньев. Эквивалентные преобразования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Проверка пневматического ПИ - регулятора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Расчет исполнительного устройства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Исследование САР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1.4 Системы автоматического проектирования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14</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Форматирование фигуры в MS Visio. Текстовые элементы рисунка в MS Visio. Связывание фигур в MS Visio. Слои. Порядок следования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организационных схем и диаграмм в MS Visio. Разработка мнемосхемы предметной области с MicrosoftVisio. Схемы алгоритмов в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Схемы визуального моделирования в MicrosoftVisio. Назначение системы КОМПАС. Типы документов, создаваемых в системе КОМПАС. Интерфейс системы КОМПАС.</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Построений сопряжений и нанесение размеров. Знакомство с программой Компас 3D. Создание 3D-модели.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3D-модели с использованием вспомогательных осей и плоскостей. Создание 3D моделей методом выдавливания. Создание 3D моделей методом вращения. Создание 3D модели окуляра. Лист чертежа, масштаб. Угловой штамп. Панели инструментов. Типы линий на чертежах</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ОИ1</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Конспект лекций</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Организация интерфейса пакета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Анатомия фигуры в MS Visio. Форматирование фигуры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Форматирование фигуры в MS Visio. Связывание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Создание организационных схем и диаграмм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Разработка мнемосхемы предметной области с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Схемы визуального моделирования в MicrosoftVisiо</w:t>
            </w:r>
          </w:p>
        </w:tc>
        <w:tc>
          <w:tcPr>
            <w:tcW w:type="dxa" w:w="668"/>
            <w:vAlign w:val="center"/>
          </w:tcPr>
          <w:p>
            <w:pPr>
              <w:spacing w:before="0" w:after="0" w:line="240" w:lineRule="auto"/>
              <w:jc w:val="center"/>
            </w:pPr>
            <w:r/>
            <w:r>
              <w:rPr>
                <w:rFonts w:ascii="Times New Roman" w:hAnsi="Times New Roman" w:eastAsia="Times New Roman" w:cs="Times New Roman"/>
                <w:b w:val="0"/>
                <w:sz w:val="20"/>
              </w:rPr>
              <w:t>4</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