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12"/>
        <w:spacing w:after="120" w:before="0"/>
        <w:jc w:val="center"/>
      </w:pPr>
      <w:r>
        <w:rPr>
          <w:rFonts w:ascii="Times New Roman" w:hAnsi="Times New Roman" w:eastAsia="Times New Roman"/>
          <w:b/>
          <w:sz w:val="24"/>
        </w:rPr>
        <w:t>МИНИСТЕРСТВО ОБРАЗОВАНИЯ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pStyle w:val="12"/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12"/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12"/>
        <w:spacing w:after="120" w:before="0"/>
        <w:jc w:val="center"/>
      </w:pPr>
      <w:r>
        <w:rPr>
          <w:rFonts w:ascii="Times New Roman" w:hAnsi="Times New Roman" w:eastAsia="Times New Roman"/>
          <w:b/>
          <w:sz w:val="24"/>
        </w:rPr>
        <w:t xml:space="preserve">(ГБПОУ </w:t>
      </w:r>
      <w:r>
        <w:rPr>
          <w:rFonts w:ascii="Times New Roman" w:hAnsi="Times New Roman" w:eastAsia="Times New Roman"/>
          <w:b/>
          <w:sz w:val="24"/>
        </w:rPr>
        <w:t>РО «СИТ</w:t>
      </w:r>
      <w:r>
        <w:rPr>
          <w:rFonts w:ascii="Times New Roman" w:hAnsi="Times New Roman" w:eastAsia="Times New Roman"/>
          <w:b/>
          <w:sz w:val="24"/>
        </w:rPr>
        <w:t>»)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pStyle w:val="12"/>
        <w:spacing w:after="120" w:before="0"/>
        <w:jc w:val="center"/>
      </w:pPr>
      <w:r>
        <w:rPr>
          <w:rFonts w:ascii="Times New Roman" w:hAnsi="Times New Roman" w:eastAsia="Times New Roman"/>
          <w:b/>
          <w:sz w:val="24"/>
        </w:rPr>
        <w:t>КАЛЕНДАРНО-ТЕМАТИЧЕСКИЙ ПЛАН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pStyle w:val="12"/>
        <w:spacing w:after="120" w:before="0"/>
      </w:pPr>
      <w:r>
        <w:rPr>
          <w:rFonts w:ascii="Times New Roman" w:hAnsi="Times New Roman" w:eastAsia="Times New Roman"/>
          <w:sz w:val="22"/>
          <w:u w:val="none"/>
        </w:rPr>
        <w:t>на __</w:t>
      </w:r>
      <w:r>
        <w:rPr>
          <w:rFonts w:ascii="Times New Roman" w:hAnsi="Times New Roman" w:eastAsia="Times New Roman"/>
          <w:sz w:val="22"/>
          <w:u w:val="single"/>
        </w:rPr>
        <w:t>3-4</w:t>
      </w:r>
      <w:r>
        <w:rPr>
          <w:rFonts w:ascii="Times New Roman" w:hAnsi="Times New Roman" w:eastAsia="Times New Roman"/>
          <w:sz w:val="22"/>
          <w:u w:val="none"/>
        </w:rPr>
        <w:t>__ семест</w:t>
      </w:r>
      <w:r>
        <w:rPr>
          <w:rFonts w:ascii="Times New Roman" w:hAnsi="Times New Roman" w:eastAsia="Times New Roman"/>
          <w:sz w:val="22"/>
          <w:u w:val="none"/>
        </w:rPr>
        <w:t>р(</w:t>
      </w:r>
      <w:r>
        <w:rPr>
          <w:rFonts w:ascii="Times New Roman" w:hAnsi="Times New Roman" w:eastAsia="Times New Roman"/>
          <w:sz w:val="22"/>
          <w:u w:val="none"/>
        </w:rPr>
        <w:t>ы) _</w:t>
      </w:r>
      <w:r>
        <w:rPr>
          <w:rFonts w:ascii="Times New Roman" w:hAnsi="Times New Roman" w:eastAsia="Times New Roman"/>
          <w:sz w:val="22"/>
          <w:u w:val="single"/>
        </w:rPr>
        <w:t>202</w:t>
      </w:r>
      <w:r>
        <w:rPr>
          <w:rFonts w:ascii="Times New Roman" w:hAnsi="Times New Roman" w:eastAsia="Times New Roman"/>
          <w:sz w:val="22"/>
          <w:u w:val="single"/>
        </w:rPr>
        <w:t>6</w:t>
      </w:r>
      <w:r>
        <w:rPr>
          <w:rFonts w:ascii="Times New Roman" w:hAnsi="Times New Roman" w:eastAsia="Times New Roman"/>
          <w:sz w:val="22"/>
          <w:u w:val="none"/>
        </w:rPr>
        <w:t>___ - __</w:t>
      </w:r>
      <w:r>
        <w:rPr>
          <w:rFonts w:ascii="Times New Roman" w:hAnsi="Times New Roman" w:eastAsia="Times New Roman"/>
          <w:sz w:val="22"/>
          <w:u w:val="single"/>
        </w:rPr>
        <w:t>202</w:t>
      </w:r>
      <w:r>
        <w:rPr>
          <w:rFonts w:ascii="Times New Roman" w:hAnsi="Times New Roman" w:eastAsia="Times New Roman"/>
          <w:sz w:val="22"/>
          <w:u w:val="single"/>
        </w:rPr>
        <w:t>7</w:t>
      </w:r>
      <w:r>
        <w:rPr>
          <w:rFonts w:ascii="Times New Roman" w:hAnsi="Times New Roman" w:eastAsia="Times New Roman"/>
          <w:sz w:val="22"/>
          <w:u w:val="none"/>
        </w:rPr>
        <w:t>___ учебного года _____</w:t>
      </w:r>
      <w:r>
        <w:rPr>
          <w:rFonts w:ascii="Times New Roman" w:hAnsi="Times New Roman" w:eastAsia="Times New Roman"/>
          <w:sz w:val="22"/>
          <w:u w:val="single"/>
        </w:rPr>
        <w:t>2</w:t>
      </w:r>
      <w:r>
        <w:rPr>
          <w:rFonts w:ascii="Times New Roman" w:hAnsi="Times New Roman" w:eastAsia="Times New Roman"/>
          <w:sz w:val="22"/>
          <w:u w:val="none"/>
        </w:rPr>
        <w:t>______ курс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pStyle w:val="12"/>
        <w:spacing w:after="120" w:before="0"/>
      </w:pPr>
      <w:r>
        <w:rPr>
          <w:rFonts w:ascii="Times New Roman" w:hAnsi="Times New Roman" w:eastAsia="Times New Roman"/>
          <w:sz w:val="22"/>
          <w:u w:val="none"/>
        </w:rPr>
        <w:t>учебной группы (учебных групп) ___________</w:t>
      </w:r>
      <w:r>
        <w:rPr>
          <w:rFonts w:ascii="Times New Roman" w:hAnsi="Times New Roman" w:eastAsia="Times New Roman"/>
          <w:sz w:val="22"/>
          <w:u w:val="single"/>
        </w:rPr>
        <w:t xml:space="preserve"> </w:t>
      </w:r>
      <w:r>
        <w:rPr>
          <w:rFonts w:ascii="Times New Roman" w:hAnsi="Times New Roman" w:eastAsia="Times New Roman"/>
          <w:sz w:val="22"/>
          <w:u w:val="single"/>
        </w:rPr>
        <w:t>М</w:t>
      </w:r>
      <w:r>
        <w:rPr>
          <w:rFonts w:ascii="Times New Roman" w:hAnsi="Times New Roman" w:eastAsia="Times New Roman"/>
          <w:sz w:val="22"/>
          <w:u w:val="single"/>
        </w:rPr>
        <w:t>-</w:t>
      </w:r>
      <w:r>
        <w:rPr>
          <w:rFonts w:ascii="Times New Roman" w:hAnsi="Times New Roman" w:eastAsia="Times New Roman"/>
          <w:sz w:val="22"/>
          <w:u w:val="single"/>
        </w:rPr>
        <w:t>2</w:t>
      </w:r>
      <w:r>
        <w:rPr>
          <w:rFonts w:ascii="Times New Roman" w:hAnsi="Times New Roman" w:eastAsia="Times New Roman"/>
          <w:sz w:val="22"/>
          <w:u w:val="single"/>
        </w:rPr>
        <w:t>1</w:t>
      </w:r>
      <w:r>
        <w:rPr>
          <w:rFonts w:ascii="Times New Roman" w:hAnsi="Times New Roman" w:eastAsia="Times New Roman"/>
          <w:sz w:val="22"/>
          <w:u w:val="none"/>
        </w:rPr>
        <w:t>____________________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</w:pPr>
      <w:r>
        <w:rPr>
          <w:rFonts w:ascii="Times New Roman" w:hAnsi="Times New Roman" w:eastAsia="Times New Roman"/>
          <w:sz w:val="22"/>
        </w:rPr>
        <w:t xml:space="preserve">Профессиональный модуль: </w:t>
      </w:r>
      <w:r>
        <w:rPr>
          <w:rFonts w:ascii="Times New Roman" w:hAnsi="Times New Roman" w:eastAsia="Times New Roman"/>
          <w:sz w:val="22"/>
          <w:u w:val="single"/>
        </w:rPr>
        <w:t>ПМ.05 Выполнение работ по профессии 19861 Электромонтер по ремонту и обслуживанию электрооборудования промышленных и гражданских зданий и сооружений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both"/>
      </w:pPr>
      <w:r>
        <w:rPr>
          <w:rFonts w:ascii="Times New Roman" w:hAnsi="Times New Roman" w:eastAsia="Times New Roman"/>
          <w:sz w:val="22"/>
        </w:rPr>
        <w:t xml:space="preserve">Междисциплинарные курсы: </w:t>
      </w:r>
      <w:r>
        <w:rPr>
          <w:rFonts w:ascii="Times New Roman" w:hAnsi="Times New Roman" w:eastAsia="Times New Roman"/>
          <w:sz w:val="22"/>
          <w:u w:val="single"/>
        </w:rPr>
        <w:t>МДК 05.02 Организация и выполнение работ по сборке и монтажу электрооборудования по профессии 19861 Электромонтер по ремонту и обслуживанию электрооборудования промышленных и гражданских зданий и сооружений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</w:pPr>
      <w:r>
        <w:rPr>
          <w:rFonts w:ascii="Times New Roman" w:hAnsi="Times New Roman" w:eastAsia="Times New Roman"/>
          <w:sz w:val="22"/>
        </w:rPr>
        <w:t xml:space="preserve">по профессии: </w:t>
      </w:r>
      <w:r>
        <w:rPr>
          <w:rFonts w:ascii="Times New Roman" w:hAnsi="Times New Roman" w:eastAsia="Times New Roman"/>
          <w:sz w:val="22"/>
          <w:u w:val="single"/>
        </w:rPr>
        <w:t>08.02.09 Монтаж, наладка и эксплуатация электрооборудования промышленных и гражданских зданий и сооружений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из нее: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лабораторные занятия ___________ (часов);                   курсовая работа/проект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самостоятельная работа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              (дата утверждения)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Протокол  №_______от________________20_____ года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г. Сальск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Распределение часов по профессиональному модулю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Курс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Семестр</w:t>
            </w:r>
          </w:p>
        </w:tc>
        <w:tc>
          <w:tcPr>
            <w:tcW w:type="dxa" w:w="5985"/>
            <w:gridSpan w:val="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Объём времени, отведённый на освоение междисциплинарного курса (по ФГОС)</w:t>
            </w:r>
          </w:p>
        </w:tc>
        <w:tc>
          <w:tcPr>
            <w:tcW w:type="dxa" w:w="1710"/>
            <w:gridSpan w:val="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Практика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Курс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Семестр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275"/>
            <w:gridSpan w:val="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Учебная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Производственная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Курс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Семестр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Всего, часов</w:t>
            </w:r>
          </w:p>
        </w:tc>
        <w:tc>
          <w:tcPr>
            <w:tcW w:type="dxa" w:w="3420"/>
            <w:gridSpan w:val="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 т.ч.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Учебная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Производственная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Курс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Семестр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Всего,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Курсовые работы (проекты),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Учебная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Производственная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3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4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5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7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8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9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10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11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МДК 05.02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МДК 05.02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76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76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</w:tr>
      <w:tr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</w:tr>
      <w:tr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</w:tr>
      <w:tr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  <w:tc>
          <w:tcPr>
            <w:tcW w:type="dxa" w:w="855"/>
          </w:tcPr>
          <w:p>
            <w:r/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Практика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Всего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52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60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  <w:tc>
          <w:tcPr>
            <w:tcW w:type="dxa" w:w="85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-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Содержание обучения по профессиональному модулю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c>
          <w:tcPr>
            <w:shd w:fill="D9E2F3" w:val="clear"/>
            <w:tcW w:w="31813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№ занятия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Наименование разделов</w:t>
              <w:br/>
              <w:t>профессионального модуля,</w:t>
              <w:br/>
              <w:t>тем и занятий по МДК</w:t>
            </w:r>
          </w:p>
        </w:tc>
        <w:tc>
          <w:tcPr>
            <w:gridSpan w:val="3"/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Обязательная учебная нагрузка</w:t>
            </w:r>
          </w:p>
        </w:tc>
        <w:tc>
          <w:tcPr>
            <w:gridSpan w:val="2"/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Коды формируемых компетенции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Материальное и информационное</w:t>
              <w:br/>
              <w:t>обеспечение занятий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Задания для студентов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Формы и методы контроля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ФИО преподавателя</w:t>
            </w:r>
          </w:p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Кол-во</w:t>
              <w:br/>
              <w:t>часов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 форме практической</w:t>
              <w:br/>
              <w:t>подготовки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Вид занятия</w:t>
            </w:r>
          </w:p>
        </w:tc>
        <w:tc>
          <w:tcPr>
            <w:gridSpan w:val="2"/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ОК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ПК</w:t>
            </w:r>
          </w:p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7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9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</w:t>
            </w:r>
          </w:p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Бардаков</w:t>
            </w:r>
          </w:p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5-89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79-93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94-108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109-123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124-138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139-153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154-167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№5 Сборка схемы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228-241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242-255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256-269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270-283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2.4 Монтаж защитного заземления и зануления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2.5 Монтаж электрических машин и силовых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263-273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274-284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175-181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182-188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189-194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2.7 Ремонт воздушных и кабельных линий электропередачи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285-296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297-308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309-320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2.8 Ремонт электрических машин и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пр.раб.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Дифференцированный зачет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r/>
          </w:p>
        </w:tc>
        <w:tc>
          <w:tcPr>
            <w:tcW w:w="937895" w:type="dxa"/>
          </w:tcPr>
          <w:p>
            <w:r/>
          </w:p>
        </w:tc>
        <w:tc>
          <w:tcPr>
            <w:tcW w:w="937895" w:type="dxa"/>
          </w:tcPr>
          <w:p>
            <w:r/>
          </w:p>
        </w:tc>
        <w:tc>
          <w:tcPr>
            <w:tcW w:w="577215" w:type="dxa"/>
          </w:tcPr>
          <w:p>
            <w:r/>
          </w:p>
        </w:tc>
        <w:tc>
          <w:tcPr>
            <w:tcW w:w="585470" w:type="dxa"/>
          </w:tcPr>
          <w:p>
            <w:r/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Промежуточная аттестация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Итого: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</w:tbl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Материально-техническое обеспечение занятий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2а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ЭВМ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Информационное обеспечение обучения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Основные источники (ОИ):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2б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Дополнительные источники (ДИ):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 п/п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Автор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ДИ 1</w:t>
            </w:r>
          </w:p>
        </w:tc>
        <w:tc>
          <w:tcPr>
            <w:tcW w:type="dxa" w:w="256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ДИ 2</w:t>
            </w:r>
          </w:p>
        </w:tc>
        <w:tc>
          <w:tcPr>
            <w:tcW w:type="dxa" w:w="256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Организация и выполнение работ по монтажу и наладке электрооборудования: учебное пособие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Бычков А.В.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ДИ 3</w:t>
            </w:r>
          </w:p>
        </w:tc>
        <w:tc>
          <w:tcPr>
            <w:tcW w:type="dxa" w:w="256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Организация и выполнение работ по монтажу и наладке электрооборудования: учебное пособие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М.: ИЦ "Академия", 2020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 п/п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Автор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Издательство, год издания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URL (ссылка)</w:t>
            </w:r>
          </w:p>
        </w:tc>
      </w:tr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ЭИ 1</w:t>
            </w:r>
          </w:p>
        </w:tc>
        <w:tc>
          <w:tcPr>
            <w:tcW w:type="dxa" w:w="20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Электрические системы и сети. Энергосбережение: учебник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Климова Г.Н.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М.: Издательство Юрайт, 2023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https://urait.ru/bcode/513864</w:t>
            </w:r>
          </w:p>
        </w:tc>
      </w:tr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ЭИ 2</w:t>
            </w:r>
          </w:p>
        </w:tc>
        <w:tc>
          <w:tcPr>
            <w:tcW w:type="dxa" w:w="20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Организация и методика производственного обучения.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Бредихин А.Н.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М.: Издательство Юрайт, 2023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https://urait.ru/bcode/517783</w:t>
            </w:r>
          </w:p>
        </w:tc>
      </w:tr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ЭИ 3</w:t>
            </w:r>
          </w:p>
        </w:tc>
        <w:tc>
          <w:tcPr>
            <w:tcW w:type="dxa" w:w="20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Информационный портал для электромонтеров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http://electromonter.info</w:t>
            </w:r>
          </w:p>
        </w:tc>
      </w:tr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ЭИ 4</w:t>
            </w:r>
          </w:p>
        </w:tc>
        <w:tc>
          <w:tcPr>
            <w:tcW w:type="dxa" w:w="20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Образовательный сайт "Школа для электрика"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http://ElectricalSchool.info</w:t>
            </w:r>
          </w:p>
        </w:tc>
      </w:tr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ЭИ 5</w:t>
            </w:r>
          </w:p>
        </w:tc>
        <w:tc>
          <w:tcPr>
            <w:tcW w:type="dxa" w:w="20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Нормативно-технические документы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