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МИНИСТЕРСТВО ОБЩЕГО И ПРОФЕССИОНАЛЬНОГО ОБРАЗОВАНИЯ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(ГБПОУ РО «СИТ»)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КАЛЕНДАРНО-ТЕМАТИЧЕСКИЙ ПЛАН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на 3, 4 семестры 2026-2027 учебного года 2 курс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учебной группы (учебных групп) М-21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Профессиональный модуль: ПМ.05 Выполнение работ по профессии 19861 Электромонтер по ремонту и обслуживанию электрооборудования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Междисциплинарные курсы: МДК 05.02 Организация и выполнение работ по сборке и монтажу электрооборудования и распределительных устройств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по профессии: 08.02.09 Монтаж, наладка и эксплуатация электрооборудования промышленных и гражданских зданий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из нее: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лабораторные занятия ___________ (часов);                   курсовая работа/проект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самостоятельная работа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              (дата утверждения)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Протокол  №_______от________________20_____ года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г. Сальск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Распределение часов по профессиональному модулю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Междисциплинарный курс (индекс МДК)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Курс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Семестр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Объём образовательной программы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Всего,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Теоретические занятия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Лабораторные работы,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Практические занятия,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Курсовые работы (проекты),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Самостоятельная работа обучающегося,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Учебная практика,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Производственная практика, часов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Практика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Всего</w:t>
            </w:r>
          </w:p>
        </w:tc>
        <w:tc>
          <w:tcPr>
            <w:tcW w:type="dxa" w:w="855"/>
          </w:tcPr>
          <w:p/>
        </w:tc>
        <w:tc>
          <w:tcPr>
            <w:tcW w:type="dxa" w:w="855"/>
          </w:tcPr>
          <w:p/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Содержание обучения по профессиональному модулю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</w:tblGrid>
      <w:tr>
        <w:tc>
          <w:tcPr>
            <w:shd w:fill="D9E2F3" w:val="clear"/>
            <w:tcW w:w="31813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№ занятия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Наименование разделов</w:t>
              <w:br/>
              <w:t>профессионального модуля,</w:t>
              <w:br/>
              <w:t>тем и занятий по МДК</w:t>
            </w:r>
          </w:p>
        </w:tc>
        <w:tc>
          <w:tcPr>
            <w:gridSpan w:val="3"/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Обязательная учебная нагрузка</w:t>
            </w:r>
          </w:p>
        </w:tc>
        <w:tc>
          <w:tcPr>
            <w:gridSpan w:val="2"/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Коды формируемых компетенции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Материальное и информационное</w:t>
              <w:br/>
              <w:t>обеспечение занятий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Задания для студентов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Формы и методы контроля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ФИО преподавателя</w:t>
            </w:r>
          </w:p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Кол-во</w:t>
              <w:br/>
              <w:t>часов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 форме практической</w:t>
              <w:br/>
              <w:t>подготовки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Вид занятия</w:t>
            </w:r>
          </w:p>
        </w:tc>
        <w:tc>
          <w:tcPr>
            <w:gridSpan w:val="2"/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ОК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ПК</w:t>
            </w:r>
          </w:p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7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9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</w:t>
            </w:r>
          </w:p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5-12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13-22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23-30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31-40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41-50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51-60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61-70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№5 Сборка схемы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2.3 Монтаж кабельных линий, комплектных шинопроводов и троллейных линий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71-78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79-88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89-100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101-112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2.4 Монтаж защитного заземления и зануления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2.4 Монтаж защитного заземления и зануления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113-120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2.5 Монтаж электрических машин и силовых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121-130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131-140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141-150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151-160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161-170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171-180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181-190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2.7 Ремонт воздушных и кабельных линий электропередачи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191-200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201-210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211-220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2.8 Ремонт электрических машин и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221-230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231-240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241-250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Дифференцированный зачет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Дифференцированный зачет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Диф. зачет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Промежуточная аттестация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Итого: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</w:tbl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Материально-техническое обеспечение занятий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2а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ЭВМ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Информационное обеспечение обучения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Основные источники (ОИ):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2б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5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Бычков А.В.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6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7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Дополнительные источники (ДИ):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Климова Г.Н.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Бредихин А.Н.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Информационный портал для электромонтеров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http://electromonter.info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Образовательный сайт "Школа для электрика"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http://ElectricalSchool.info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5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Нормативно-технические документы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http://electrolibrary.info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