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xmlns:ns2="http://schemas.microsoft.com/office/word/2010/wordml" xmlns:a="http://schemas.openxmlformats.org/drawingml/2006/main" xmlns:ns4="http://schemas.microsoft.com/office/word/2010/wordprocessingDrawing" xmlns:ns7="http://schemas.microsoft.com/office/drawing/2010/main" xmlns:o="urn:schemas-microsoft-com:office:office" xmlns:v="urn:schemas-microsoft-com:vml" xmlns:wp="http://schemas.openxmlformats.org/drawingml/2006/wordprocessingDrawing" xmlns:wps="http://schemas.microsoft.com/office/word/2010/wordprocessingShape"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5-22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23-42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43-62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63-82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29-48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49-70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71-88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89-106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30-48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67-84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