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МИНИСТЕРСТВО ОБРАЗОВАНИЯ РОСТОВСКОЙ ОБЛАСТИ</w:t>
      </w:r>
    </w:p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ГОСУДАРСТВЕННОЕ БЮДЖЕТНОЕ ПРОФЕССИОНАЛЬНОЕ ОБРАЗОВАТЕЛЬНОЕ УЧРЕЖДЕНИЕ РОСТОВСКОЙ ОБЛАСТИ</w:t>
      </w: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«САЛЬСКИЙ ИНДУСТРИАЛЬНЫЙ ТЕХНИКУМ»</w:t>
      </w: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(ГБПОУ РО «СИТ»)</w:t>
      </w:r>
    </w:p>
    <w:p>
      <w:pPr>
        <w:spacing w:before="0" w:after="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361"/>
        <w:gridCol w:w="1417"/>
        <w:gridCol w:w="3793"/>
      </w:tblGrid>
      <w:tr>
        <w:tc>
          <w:tcPr>
            <w:tcW w:type="dxa" w:w="4361"/>
            <w:vAlign w:val="center"/>
          </w:tcPr>
          <w:p/>
        </w:tc>
        <w:tc>
          <w:tcPr>
            <w:tcW w:type="dxa" w:w="1417"/>
            <w:vAlign w:val="center"/>
          </w:tcPr>
          <w:p/>
        </w:tc>
        <w:tc>
          <w:tcPr>
            <w:tcW w:type="dxa" w:w="37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4"/>
              </w:rPr>
              <w:t>УТВЕРЖДАЮ</w:t>
            </w:r>
          </w:p>
        </w:tc>
      </w:tr>
      <w:tr>
        <w:tc>
          <w:tcPr>
            <w:tcW w:type="dxa" w:w="4361"/>
            <w:vAlign w:val="center"/>
          </w:tcPr>
          <w:p/>
        </w:tc>
        <w:tc>
          <w:tcPr>
            <w:tcW w:type="dxa" w:w="1417"/>
            <w:vAlign w:val="center"/>
          </w:tcPr>
          <w:p/>
        </w:tc>
        <w:tc>
          <w:tcPr>
            <w:tcW w:type="dxa" w:w="37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Зам. директора ГБПОУ РО «СИТ»</w:t>
            </w:r>
          </w:p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______________ Т.В. Якимова</w:t>
            </w:r>
          </w:p>
        </w:tc>
      </w:tr>
      <w:tr>
        <w:tc>
          <w:tcPr>
            <w:tcW w:type="dxa" w:w="4361"/>
            <w:vAlign w:val="center"/>
          </w:tcPr>
          <w:p/>
        </w:tc>
        <w:tc>
          <w:tcPr>
            <w:tcW w:type="dxa" w:w="1417"/>
            <w:vAlign w:val="center"/>
          </w:tcPr>
          <w:p/>
        </w:tc>
        <w:tc>
          <w:tcPr>
            <w:tcW w:type="dxa" w:w="37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«____» ______________ 20 ____ г.</w:t>
            </w:r>
          </w:p>
        </w:tc>
      </w:tr>
    </w:tbl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КАЛЕНДАРНО-ТЕМАТИЧЕСКИЙ ПЛАН</w:t>
      </w:r>
    </w:p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на 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4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 семестр(ы) 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2026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 - 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2027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 учебного года _____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2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 курс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учебной группы (учебных групп) ___________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С-22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____________________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Профессиональный модуль: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ПМ.03 Ведение технического обслуживания, эксплуатации и ремонта контрольно-измерительных приборов и электрических схем систем автоматики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Междисциплинарные курсы: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МДК 03.02 Диагностика и ремонт систем автоматики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по профессии: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15.01.37 Слесарь-наладчик контрольно-измерительных приборов и автоматики</w:t>
      </w:r>
    </w:p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Объем образовательной программы: ______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56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______________ (часов);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в том числе в форме практической подготовки ___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30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______________(часов);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Учебная нагрузка во взаимодействии с преподавателем________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56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_______________ (часов):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из нее: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теоретическое обучение 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24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 (часа);                    практические занятия 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30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 (часов);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лабораторные занятия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_______ (часов);                   курсовая работа/проект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 (часов);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самостоятельная работа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 (часов);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                                 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промежуточная аттестация в форме __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Комплексный дифференцированный зачет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   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2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__(часа).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                                                                                    (указать форму)</w:t>
      </w:r>
    </w:p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Составлен в соответствии с рабочей программой ПМ 03, утверждённой __________________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              (дата утверждения)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Рассмотрен на заседании цикловой комиссии       технических    дисциплин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Протокол  №_______от________________20_____ года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Председатель цикловой комиссии ___________________________/Ткаченко А.Н./</w:t>
      </w: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г. Сальск</w:t>
      </w: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2026 – 2027 уч. год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Распределение часов по профессиональному модулю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>Таблица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>
        <w:tc>
          <w:tcPr>
            <w:tcW w:type="dxa" w:w="127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Междисциплинарный курс (индекс МДК)</w:t>
            </w:r>
          </w:p>
        </w:tc>
        <w:tc>
          <w:tcPr>
            <w:tcW w:type="dxa" w:w="56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Курс</w:t>
            </w:r>
          </w:p>
        </w:tc>
        <w:tc>
          <w:tcPr>
            <w:tcW w:type="dxa" w:w="56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Семестр</w:t>
            </w:r>
          </w:p>
        </w:tc>
        <w:tc>
          <w:tcPr>
            <w:tcW w:type="dxa" w:w="6091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Объём времени, отведённый на освоение междисциплинарного курса</w:t>
            </w:r>
          </w:p>
        </w:tc>
        <w:tc>
          <w:tcPr>
            <w:tcW w:type="dxa" w:w="2045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Практика </w:t>
            </w:r>
          </w:p>
        </w:tc>
      </w:tr>
      <w:tr>
        <w:trPr>
          <w:trHeight w:val="219"/>
        </w:trPr>
        <w:tc>
          <w:tcPr>
            <w:tcW w:type="dxa" w:w="127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115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Объем образовательной программы</w:t>
            </w:r>
          </w:p>
        </w:tc>
        <w:tc>
          <w:tcPr>
            <w:tcW w:type="dxa" w:w="4056"/>
            <w:gridSpan w:val="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Учебная нагрузка во взаимодействии с преподавателем</w:t>
            </w:r>
          </w:p>
        </w:tc>
        <w:tc>
          <w:tcPr>
            <w:tcW w:type="dxa" w:w="88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Самостоятельная работа обучающегося, часов</w:t>
            </w:r>
          </w:p>
        </w:tc>
        <w:tc>
          <w:tcPr>
            <w:tcW w:type="dxa" w:w="82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Учебная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часов</w:t>
            </w:r>
          </w:p>
        </w:tc>
        <w:tc>
          <w:tcPr>
            <w:tcW w:type="dxa" w:w="121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Производственная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часов</w:t>
            </w:r>
          </w:p>
        </w:tc>
      </w:tr>
      <w:tr>
        <w:trPr>
          <w:trHeight w:val="234"/>
        </w:trPr>
        <w:tc>
          <w:tcPr>
            <w:tcW w:type="dxa" w:w="127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1153"/>
            <w:vMerge/>
          </w:tcPr>
          <w:p/>
        </w:tc>
        <w:tc>
          <w:tcPr>
            <w:tcW w:type="dxa" w:w="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Всего, часов</w:t>
            </w:r>
          </w:p>
        </w:tc>
        <w:tc>
          <w:tcPr>
            <w:tcW w:type="dxa" w:w="3392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 т.ч.</w:t>
            </w:r>
          </w:p>
        </w:tc>
        <w:tc>
          <w:tcPr>
            <w:tcW w:type="dxa" w:w="882"/>
            <w:vMerge/>
          </w:tcPr>
          <w:p/>
        </w:tc>
        <w:tc>
          <w:tcPr>
            <w:tcW w:type="dxa" w:w="829"/>
            <w:vMerge/>
          </w:tcPr>
          <w:p/>
        </w:tc>
        <w:tc>
          <w:tcPr>
            <w:tcW w:type="dxa" w:w="1216"/>
            <w:vMerge/>
          </w:tcPr>
          <w:p/>
        </w:tc>
      </w:tr>
      <w:tr>
        <w:trPr>
          <w:trHeight w:val="1758"/>
        </w:trPr>
        <w:tc>
          <w:tcPr>
            <w:tcW w:type="dxa" w:w="127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1153"/>
            <w:vMerge/>
          </w:tcPr>
          <w:p/>
        </w:tc>
        <w:tc>
          <w:tcPr>
            <w:tcW w:type="dxa" w:w="664"/>
            <w:vMerge/>
          </w:tcPr>
          <w:p/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Теоретические занятия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лабораторные работы, часов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практические занятия, часов</w:t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Курсовые работы (проекты), часов </w:t>
            </w:r>
          </w:p>
        </w:tc>
        <w:tc>
          <w:tcPr>
            <w:tcW w:type="dxa" w:w="882"/>
            <w:vMerge/>
          </w:tcPr>
          <w:p/>
        </w:tc>
        <w:tc>
          <w:tcPr>
            <w:tcW w:type="dxa" w:w="829"/>
            <w:vMerge/>
          </w:tcPr>
          <w:p/>
        </w:tc>
        <w:tc>
          <w:tcPr>
            <w:tcW w:type="dxa" w:w="1216"/>
            <w:vMerge/>
          </w:tcPr>
          <w:p/>
        </w:tc>
      </w:tr>
      <w:tr>
        <w:trPr>
          <w:trHeight w:val="237"/>
        </w:trP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</w:tr>
      <w:tr>
        <w:trPr>
          <w:trHeight w:val="215"/>
        </w:trP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МДК 03.02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4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30</w:t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</w:tr>
      <w:tr>
        <w:trPr>
          <w:trHeight w:val="215"/>
        </w:trP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  <w:tr>
        <w:trPr>
          <w:trHeight w:val="215"/>
        </w:trP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  <w:tr>
        <w:trPr>
          <w:trHeight w:val="215"/>
        </w:trP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  <w:tr xmlns:ns2="http://schemas.microsoft.com/office/word/2010/wordml" xmlns:a="http://schemas.openxmlformats.org/drawingml/2006/main" xmlns:ns4="http://schemas.microsoft.com/office/word/2010/wordprocessingDrawing" xmlns:ns7="http://schemas.microsoft.com/office/drawing/2010/main" xmlns:o="urn:schemas-microsoft-com:office:office" xmlns:v="urn:schemas-microsoft-com:vml" xmlns:wp="http://schemas.openxmlformats.org/drawingml/2006/wordprocessingDrawing" xmlns:wps="http://schemas.microsoft.com/office/word/2010/wordprocessingShape" w:rsidR="000355C4" w:rsidRPr="00F65D3C" ns2:paraId="5D6EF380" ns2:textId="77777777">
        <w:trPr>
          <w:trHeight w:val="215"/>
        </w:trPr>
        <w:tc>
          <w:tcPr>
            <w:tcW w:w="1277" w:type="dxa"/>
          </w:tcPr>
          <w:p ns2:paraId="7E077CEB" ns2:textId="2CBE32E4" w:rsidR="000355C4" w:rsidRPr="000355C4" w:rsidRDefault="00B43A5C" w:rsidP="00B43A5C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B43A5C">
              <w:rPr>
                <w:rFonts w:ascii="Times New Roman" w:hAnsi="Times New Roman"/>
                <w:b/>
                <w:sz w:val="20"/>
                <w:szCs w:val="20"/>
              </w:rPr>
              <w:t>Компл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дифф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 w:rsidRPr="00B43A5C">
              <w:rPr>
                <w:rFonts w:ascii="Times New Roman" w:hAnsi="Times New Roman"/>
                <w:b/>
                <w:sz w:val="20"/>
                <w:szCs w:val="20"/>
              </w:rPr>
              <w:t xml:space="preserve"> зачет</w:t>
            </w:r>
          </w:p>
        </w:tc>
        <w:tc>
          <w:tcPr>
            <w:tcW w:w="567" w:type="dxa"/>
          </w:tcPr>
          <w:p ns2:paraId="00503E55" ns2:textId="5476478E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ns2:paraId="2173F934" ns2:textId="4363530F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ns2:paraId="792C0DD0" ns2:textId="3F5F3AE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ns2:paraId="2A1AEF8E" ns2:textId="12F4409B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ns2:paraId="6664F253" ns2:textId="17B310C6" w:rsidR="000355C4" w:rsidRPr="000355C4" w:rsidRDefault="00B43A5C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ns2:paraId="49B14EE4" ns2:textId="64E3C553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ns2:paraId="322C5A85" ns2:textId="60DBA20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</w:tcPr>
          <w:p ns2:paraId="6A99640D" ns2:textId="5D92B94D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82" w:type="dxa"/>
          </w:tcPr>
          <w:p ns2:paraId="19A0285B" ns2:textId="42C01281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</w:tcPr>
          <w:p ns2:paraId="3038F889" ns2:textId="6DB1380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</w:tcPr>
          <w:p ns2:paraId="14A37291" ns2:textId="2A788C75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>
        <w:trPr>
          <w:trHeight w:val="215"/>
        </w:trP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Практика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</w:tr>
      <w:tr>
        <w:trPr>
          <w:trHeight w:val="215"/>
        </w:trP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30</w:t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(МДК 03.02 Диагностика и ремонт систем автоматики) – (Комплексный дифференцированный зачет).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Содержание обучения по профессиональному модулю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>
        <w:trPr>
          <w:trHeight w:val="20"/>
        </w:trPr>
        <w:tc>
          <w:tcPr>
            <w:tcW w:type="dxa" w:w="501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№ занятия</w:t>
            </w:r>
          </w:p>
        </w:tc>
        <w:tc>
          <w:tcPr>
            <w:tcW w:type="dxa" w:w="293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разделов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профессионального модуля,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 и занятий по МДК</w:t>
            </w:r>
          </w:p>
        </w:tc>
        <w:tc>
          <w:tcPr>
            <w:tcW w:type="dxa" w:w="2211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Обязательная учебная нагрузка</w:t>
            </w:r>
          </w:p>
        </w:tc>
        <w:tc>
          <w:tcPr>
            <w:tcW w:type="dxa" w:w="1477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Коды формируемых компетенции</w:t>
            </w:r>
          </w:p>
        </w:tc>
        <w:tc>
          <w:tcPr>
            <w:tcW w:type="dxa" w:w="90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Материальное и информационное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обеспечение занятий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2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Задания для студентов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86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Формы и методы контроля</w:t>
            </w:r>
          </w:p>
        </w:tc>
        <w:tc>
          <w:tcPr>
            <w:tcW w:type="dxa" w:w="85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ФИО преподавателя 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0"/>
        </w:trPr>
        <w:tc>
          <w:tcPr>
            <w:tcW w:type="dxa" w:w="501"/>
            <w:vMerge/>
          </w:tcPr>
          <w:p/>
        </w:tc>
        <w:tc>
          <w:tcPr>
            <w:tcW w:type="dxa" w:w="2933"/>
            <w:vMerge/>
          </w:tcPr>
          <w:p/>
        </w:tc>
        <w:tc>
          <w:tcPr>
            <w:tcW w:type="dxa" w:w="66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Кол-во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часов</w:t>
            </w:r>
          </w:p>
        </w:tc>
        <w:tc>
          <w:tcPr>
            <w:tcW w:type="dxa" w:w="70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 форме практической подготовки</w:t>
            </w:r>
          </w:p>
        </w:tc>
        <w:tc>
          <w:tcPr>
            <w:tcW w:type="dxa" w:w="83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Вид занятия</w:t>
            </w:r>
          </w:p>
        </w:tc>
        <w:tc>
          <w:tcPr>
            <w:tcW w:type="dxa" w:w="1477"/>
            <w:gridSpan w:val="2"/>
            <w:vMerge/>
          </w:tcPr>
          <w:p/>
        </w:tc>
        <w:tc>
          <w:tcPr>
            <w:tcW w:type="dxa" w:w="909"/>
            <w:vMerge/>
          </w:tcPr>
          <w:p/>
        </w:tc>
        <w:tc>
          <w:tcPr>
            <w:tcW w:type="dxa" w:w="922"/>
            <w:vMerge/>
          </w:tcPr>
          <w:p/>
        </w:tc>
        <w:tc>
          <w:tcPr>
            <w:tcW w:type="dxa" w:w="865"/>
            <w:vMerge/>
          </w:tcPr>
          <w:p/>
        </w:tc>
        <w:tc>
          <w:tcPr>
            <w:tcW w:type="dxa" w:w="856"/>
            <w:vMerge/>
          </w:tcPr>
          <w:p/>
        </w:tc>
      </w:tr>
      <w:tr>
        <w:trPr>
          <w:trHeight w:val="1695"/>
        </w:trPr>
        <w:tc>
          <w:tcPr>
            <w:tcW w:type="dxa" w:w="501"/>
            <w:vMerge/>
          </w:tcPr>
          <w:p/>
        </w:tc>
        <w:tc>
          <w:tcPr>
            <w:tcW w:type="dxa" w:w="2933"/>
            <w:vMerge/>
          </w:tcPr>
          <w:p/>
        </w:tc>
        <w:tc>
          <w:tcPr>
            <w:tcW w:type="dxa" w:w="668"/>
            <w:vMerge/>
          </w:tcPr>
          <w:p/>
        </w:tc>
        <w:tc>
          <w:tcPr>
            <w:tcW w:type="dxa" w:w="709"/>
            <w:vMerge/>
          </w:tcPr>
          <w:p/>
        </w:tc>
        <w:tc>
          <w:tcPr>
            <w:tcW w:type="dxa" w:w="834"/>
            <w:vMerge/>
          </w:tcPr>
          <w:p/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ОК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ПК</w:t>
            </w:r>
          </w:p>
        </w:tc>
        <w:tc>
          <w:tcPr>
            <w:tcW w:type="dxa" w:w="909"/>
            <w:vMerge/>
          </w:tcPr>
          <w:p/>
        </w:tc>
        <w:tc>
          <w:tcPr>
            <w:tcW w:type="dxa" w:w="922"/>
            <w:vMerge/>
          </w:tcPr>
          <w:p/>
        </w:tc>
        <w:tc>
          <w:tcPr>
            <w:tcW w:type="dxa" w:w="865"/>
            <w:vMerge/>
          </w:tcPr>
          <w:p/>
        </w:tc>
        <w:tc>
          <w:tcPr>
            <w:tcW w:type="dxa" w:w="856"/>
            <w:vMerge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</w:tr>
      <w:tr>
        <w:trPr>
          <w:trHeight w:val="20"/>
        </w:trPr>
        <w:tc>
          <w:tcPr>
            <w:tcW w:type="dxa" w:w="501"/>
          </w:tcPr>
          <w:p/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МДК 03.02   Диагностика и ремонт систем автоматики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30</w:t>
            </w:r>
          </w:p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Бардаков</w:t>
            </w:r>
          </w:p>
        </w:tc>
      </w:tr>
      <w:tr>
        <w:trPr>
          <w:trHeight w:val="20"/>
        </w:trPr>
        <w:tc>
          <w:tcPr>
            <w:tcW w:type="dxa" w:w="501"/>
          </w:tcPr>
          <w:p/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2.1 Организация службы эксплуатации и обслуживания контрольно-измерительных приборов и систем автоматики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6</w:t>
            </w:r>
          </w:p>
        </w:tc>
        <w:tc>
          <w:tcPr>
            <w:tcW w:type="dxa" w:w="709"/>
          </w:tcPr>
          <w:p/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Конструкторская, производственно-технологическая и нормативная документация для ремонта КИП и систем автоматики. Тестовые программы, принципы работы, способы введения и применения. Коррекция технологических и тестовых программ. Оборудование рабочего места и инструменты для ремонта контрольно-измерительных приборов и систем автоматики.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ОИ 1, с. 6-20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Вх.контр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Виды ремонтов, структура ремонтного цикла. Система планово-предупредительного ремонта. Составление графика ППР. Износ деталей. Виды, причины износа.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2, с. 4-18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Восстановление деталей различными способами. Приём и сдача КИП и систем автоматики в ремонт.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2, с. 19-34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</w:tcPr>
          <w:p/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2.2 Ремонт контрольно-измерительных приборов и систем автоматики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20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10</w:t>
            </w:r>
          </w:p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Ремонт приборов для измерения электрических величин. Ремонт стрелочных приборов для измерения электрических величин. Ремонт электронных, цифровых приборов для измерения электрических величин.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ОИ 2, с. 47-59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Ремонт приборов для измерения давления. Ремонт манометрических приборов.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ОИ 2, с. 71-82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Ремонт приборов для измерения температуры, расхода и уровня. Ремонт датчиков для измерения различных физических величин.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ОИ 2, с. 60-70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Ремонт составляющих узлов приводов на различных видах энергии. Ремонт составляющих узлов гидропривода, пневмопривода и электропривода.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ОИ 2, с. 118-130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Поиск неисправностей в системах автоматики. Поиск неисправностей в аналоговых схемах. Поиск неисправностей в цифровых схемах.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10, с. 15-32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 Поиск неисправностей в системах автоматики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 Поиск неисправностей в системах автоматики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№2 Поиск неисправностей в релейно-контактных схемах управления электроприводом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№2 Поиск неисправностей в релейно-контактных схемах управления электроприводом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№3 Ремонт приборов для измерения различных физических величин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</w:tcPr>
          <w:p/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2.3 Программирование и параметризация контрольно-измерительных приборов.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28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20</w:t>
            </w:r>
          </w:p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14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Назначение и структура программируемого контроллера. Общие сведения. Классификация контроллеров. ПЛК различного назначения.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ОИ2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4, с. 96-112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15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Основные характеристики и питание ПЛК. Требования к источникам питания. Входы и выходы ПЛК. Дискретные входы/выходы, аналоговые входы/выходы.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ОИ2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4, с. 113-128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Конфигурация системы. Выбор средств коммуникации. Последовательный интерфейс передачи данных RS-485. Полевые шины на основе RS-485. Протоколы ProfiBus и ModBus. Режим последовательной передачи ModBus RTU. Промышленные сети.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ОИ2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4, с. 129-144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17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Основы программирования ПЛК. Языки программирования, пакеты ПО.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ОИ2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4, с. 145-162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18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№4 Создание простого проекта на языке ST.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19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№5 Создание проекта по учету расхода электроэнергии на языке ST.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№6 Создание проекта по автоматизации системы полива на языке ST.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21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№7 Язык программирования релейно-контактных схем LD для ПЛК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22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№8 Использование таймеров в релейно-контактных схемах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23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№9 Разработка системы защиты от проникновения на языке релейно-контактных схем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№10 Знакомство с языком программирования ПЛК FBD.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№11 Создание проекта автоматизации отопительной системе с управлением по времени на языке функциональных блоков.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26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№12 Создание проекта автоматизации системы пожаротушения на языке функциональных блоков.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27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№13 Создание комплексного проекта автоматизации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28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Дифференцированный зачет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</w:tcPr>
          <w:p/>
        </w:tc>
      </w:tr>
      <w:tr>
        <w:trPr>
          <w:trHeight w:val="20"/>
        </w:trPr>
        <w:tc>
          <w:tcPr>
            <w:tcW w:type="dxa" w:w="501"/>
          </w:tcPr>
          <w:p/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Итого: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30</w:t>
            </w:r>
          </w:p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Материально-техническое обеспечение занятий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>Таблица 2а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43"/>
        <w:gridCol w:w="8713"/>
      </w:tblGrid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 п/п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Материально-техническое обеспечение занятий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Лаборатория монтажа, наладки и технического обслуживания электрооборудования, контрольно-измерительных приборов и систем автоматики: лабораторный стенд «Монтаж электрических схем управления», электроизмерительные приборы, комплект инструментов и приспособлений, технические средства автоматизации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Лаборатория автоматизации технологических процессов и контрольно-измерительных приборов: лабораторные стенды «Модель котельной» АТ-01, «Автоматическое измерение температуры», «Контроль и измерение уровня КИУ-02», «Система автоматического регулирования», «Программное управление нагрузкой», программируемые логические контроллеры, датчики, электроизмерительные приборы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Методические указания по выполнению лабораторно-практических работ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Мастерская «Слесарная»: металлообрабатывающее оборудование, верстаки, набор слесарных инструментов, комплекты измерительных приборов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Средства мультимедиа, персональные компьютеры со специализированным программным обеспечением (среды программирования ПЛК)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Учебные плакаты, техническая документация (руководства пользователей, инструкции по эксплуатации) заводов-изготовителей приборов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Информационное обеспечение обучения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Основные источники (ОИ):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>Таблица 2б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13"/>
        <w:gridCol w:w="4582"/>
        <w:gridCol w:w="2034"/>
        <w:gridCol w:w="2998"/>
      </w:tblGrid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 п/п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Наименование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Издательство, год издания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 1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Эксплуатация и ремонт электрооборудования и средств автоматизации : учебник и практикум для среднего профессионального образования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Воробьев В. А.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 2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Автоматика : учебник для среднего профессионального образования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Шишмарёв В. Ю.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Дополнительные источники (ДИ):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>Таблица 2в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13"/>
        <w:gridCol w:w="4582"/>
        <w:gridCol w:w="2034"/>
        <w:gridCol w:w="2998"/>
      </w:tblGrid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 п/п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Наименование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Издательство, год издания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1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 : учебник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Ермолаев В. В.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ИЦ «Академия», 2020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2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Монтаж, техническая эксплуатация и ремонт электрического и электромеханического оборудования : учебник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Акимова Н. А., Котеленец Н. Ф., Сентюрихин Н. И.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ИЦ «Академия», 2015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3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Автоматизация технологических процессов и производств. Введение в специальность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Виноградов В. М., Черепахин А. А.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ФОРУМ: ИНФРА-М, 2019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4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Автоматизация технологических процессов и производств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Иванов А. А.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ФОРУМ: ИНФРА-М, 2019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5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Типовые элементы систем автоматического управления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Келим Ю. М.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Форум-Инфра-М, 2007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6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Автоматизация производственных процессов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Клепиков В. В.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ФОРУМ: ИНФРА-М, 2019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7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Гидравлические и пневматические системы. Часть 1. Пневматические приводы и средства автоматизации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Наземцев А. С.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Форум, 2004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8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Гидравлические и пневматические системы. Часть 2. Гидравлические приводы и системы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Наземцев А. С.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Форум, 2007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9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Технология электромонтажных работ : учеб.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Нестеренко В. М.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ИЦ «Академия», 2015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10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Основы теории надежности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Половко А. М.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Санкт-Петербург: БХВ-Петербург, 2006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11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Пакеты прикладных программ : учеб.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Фуфаев Э. В., Фуфаева Л. И.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ИЦ «Академия», 2013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12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Расчеты и обеспечение надежности электронной аппаратуры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Чеканов А. Н.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КНОРУС, 2012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13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Надежность технических систем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Шишмарев В. Ю.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Академия, 2010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Электронные источники (ЭИ):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>Таблица 2г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48"/>
        <w:gridCol w:w="2391"/>
        <w:gridCol w:w="1789"/>
        <w:gridCol w:w="2551"/>
        <w:gridCol w:w="3061"/>
      </w:tblGrid>
      <w:tr>
        <w:tc>
          <w:tcPr>
            <w:tcW w:type="dxa" w:w="7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 п/п</w:t>
            </w:r>
          </w:p>
        </w:tc>
        <w:tc>
          <w:tcPr>
            <w:tcW w:type="dxa" w:w="239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Наименование</w:t>
            </w:r>
          </w:p>
        </w:tc>
        <w:tc>
          <w:tcPr>
            <w:tcW w:type="dxa" w:w="178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Издательство, год издания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URL (ссылка)</w:t>
            </w:r>
          </w:p>
        </w:tc>
      </w:tr>
      <w:tr>
        <w:tc>
          <w:tcPr>
            <w:tcW w:type="dxa" w:w="7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ЭИ 1</w:t>
            </w:r>
          </w:p>
        </w:tc>
        <w:tc>
          <w:tcPr>
            <w:tcW w:type="dxa" w:w="2391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Пневматические системы автоматики : учебное пособие для среднего профессионального образования. — 3-е изд., перераб. и доп.</w:t>
            </w:r>
          </w:p>
        </w:tc>
        <w:tc>
          <w:tcPr>
            <w:tcW w:type="dxa" w:w="17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Рачков М. Ю.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https://urait.ru/bcode/556664</w:t>
            </w:r>
          </w:p>
        </w:tc>
      </w:tr>
      <w:tr>
        <w:tc>
          <w:tcPr>
            <w:tcW w:type="dxa" w:w="7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ЭИ 2</w:t>
            </w:r>
          </w:p>
        </w:tc>
        <w:tc>
          <w:tcPr>
            <w:tcW w:type="dxa" w:w="2391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Технические измерения и приборы : учебник для вузов. — 3-е изд., перераб. и доп.</w:t>
            </w:r>
          </w:p>
        </w:tc>
        <w:tc>
          <w:tcPr>
            <w:tcW w:type="dxa" w:w="17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Шишмарёв В. Ю.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https://urait.ru/bcode/566056</w:t>
            </w:r>
          </w:p>
        </w:tc>
      </w:tr>
      <w:tr>
        <w:tc>
          <w:tcPr>
            <w:tcW w:type="dxa" w:w="7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ЭИ 3</w:t>
            </w:r>
          </w:p>
        </w:tc>
        <w:tc>
          <w:tcPr>
            <w:tcW w:type="dxa" w:w="2391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Информационно-измерительные и управляющие системы : учебное пособие для вузов</w:t>
            </w:r>
          </w:p>
        </w:tc>
        <w:tc>
          <w:tcPr>
            <w:tcW w:type="dxa" w:w="17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Тырышкин С. Ю.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https://urait.ru/bcode/572624</w:t>
            </w:r>
          </w:p>
        </w:tc>
      </w:tr>
      <w:tr>
        <w:tc>
          <w:tcPr>
            <w:tcW w:type="dxa" w:w="7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ЭИ 4</w:t>
            </w:r>
          </w:p>
        </w:tc>
        <w:tc>
          <w:tcPr>
            <w:tcW w:type="dxa" w:w="2391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Интегрированные автоматизированные системы управления химическими производствами и предприятиями : учебник для вузов</w:t>
            </w:r>
          </w:p>
        </w:tc>
        <w:tc>
          <w:tcPr>
            <w:tcW w:type="dxa" w:w="17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Егоров А. Ф.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https://urait.ru/bcode/567528</w:t>
            </w:r>
          </w:p>
        </w:tc>
      </w:tr>
    </w:tbl>
    <w:p>
      <w:pPr>
        <w:spacing w:before="0" w:after="0" w:line="240" w:lineRule="auto"/>
        <w:jc w:val="left"/>
      </w:pPr>
    </w:p>
    <w:sectPr w:rsidR="00FC693F" w:rsidRPr="0006063C" w:rsidSect="00034616">
      <w:pgSz w:w="11906" w:h="16838"/>
      <w:pgMar w:top="709" w:right="851" w:bottom="567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1">
    <w:name w:val="Заголовок1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