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ОП.04. Основы технической механики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Основные понятия теоретической механики</w:t>
      </w:r>
    </w:p>
    <w:p>
      <w:pPr>
        <w:ind w:firstLine="709"/>
      </w:pPr>
      <w:r>
        <w:t>Теоретическая механика — наука о движении материальных тел и взаимодействии между ними. Для оператора станков наиболее важны разделы статики (равновесие сил) и кинематики (движение тел). При обработке на станке заготовка подвергается действию сил резания, которые необходимо учитывать для обеспечения точности и предотвращения вибраций. Сила резания раскладывается на три составляющие: тангенциальную Pz, радиальную Py и осевую Px.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Тангенциальная сила Pz является главной составляющей, определяет мощность резания и крутящий момент на шпинделе. Радиальная сила Py отжимает резец от заготовки, влияя на точность обработки. Осевая сила Px действует вдоль оси заготовки, определяет усилие подачи. Соотношение сил: Pz : Py : Px = 1 : (0,4–0,5) : (0,3–0,4) при точении.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Составляющая силы резания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Влияние на обработку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Тангенциальная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Pz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касательной к обработанной поверхности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Мощность резания, момент на шпинделе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Радиальная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Py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Перпендикулярно обработанной поверхности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Точность, отжим инструмента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Осевая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Px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Вдоль оси заготовки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Усилие подачи механизма</w:t>
            </w:r>
          </w:p>
        </w:tc>
      </w:tr>
    </w:tbl>
    <w:p/>
    <w:p>
      <w:pPr>
        <w:pStyle w:val="Heading2"/>
      </w:pPr>
      <w:r>
        <w:rPr>
          <w:color w:val="C0392B"/>
        </w:rPr>
        <w:t>2. Детали машин и их соединения</w:t>
      </w:r>
    </w:p>
    <w:p>
      <w:pPr>
        <w:ind w:firstLine="709"/>
      </w:pPr>
      <w:r>
        <w:t>Станок состоит из множества деталей и узлов, соединённых различными способами. Разъёмные соединения: резьбовые (болты, гайки, шпильки), шпоночные (призматические и сегментные шпонки), шлицевые. Неразъёмные соединения: сварные, заклёпочные, прессовые. Оператор станков должен знать виды соединений для правильной сборки и разборки узлов при подналадке.</w:t>
      </w:r>
    </w:p>
    <w:p>
      <w:pPr>
        <w:ind w:firstLine="709"/>
      </w:pPr>
      <w:r>
        <w:t>Передачи в станках: зубчатые (цилиндрические и конические), червячные, ремённые, цепные, реечные. Кинематическая цепь станка передаёт движение от электродвигателя к шпинделю и суппорту. Передаточное отношение определяет соотношение скоростей вращения ведущего и ведомого звеньев.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передачи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Передаточное отношение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КПД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в станках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Зубчатая цлиндрическая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0,95–0,98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Коробка скоростей, подачи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Червячная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10–80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0,4–0,8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Делительные цепи, механизмы подач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Ремённая клиновая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0,94–0,97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Привод шпинделя, насоса СОЖ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Реечная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0,94–0,98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Перемещение суппорта, стола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Цепная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0,93–0,97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Привод конвейеров, транспортёров</w:t>
            </w:r>
          </w:p>
        </w:tc>
      </w:tr>
    </w:tbl>
    <w:p/>
    <w:p>
      <w:pPr>
        <w:pStyle w:val="Heading2"/>
      </w:pPr>
      <w:r>
        <w:rPr>
          <w:color w:val="C0392B"/>
        </w:rPr>
        <w:t>3. Сопротивление материалов: основные расчёты</w:t>
      </w:r>
    </w:p>
    <w:p>
      <w:pPr>
        <w:ind w:firstLine="709"/>
      </w:pPr>
      <w:r>
        <w:t>При обработке на станке детали подвергаются различным деформациям: растяжению, сжатию, изгибу, кручению, срезу. Для обеспечения прочности необходимо, чтобы действующие напряжения не превышали допускаемых. Запас прочности определяется отношением предельного напряжения к рабочему. При закреплении заготовки в патроне или на оправке необходимо обеспечить достаточное усилие зажима, исключающее проворот заготовки под действием сил резания.</w:t>
      </w:r>
    </w:p>
    <w:p>
      <w:pPr>
        <w:ind w:firstLine="709"/>
      </w:pPr>
      <w:r>
        <w:t>Жёсткость технологической системы (станок—приспособление—инструмент—деталь, СПИД) определяет точность обработки. Податливость системы вызывает дополнительные погрешности: отжим инструмента, вибрации, волнистость обработанной поверхности. Жёсткость шпиндельного узла составляет 100–300 Н/мкм, суппорта — 30–100 Н/мкм.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_op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