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07"/>
        <w:gridCol w:w="3307"/>
        <w:gridCol w:w="3307"/>
      </w:tblGrid>
      <w:tr>
        <w:tc>
          <w:tcPr>
            <w:tcW w:type="dxa" w:w="436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ПРИНЯТО</w:t>
            </w:r>
            <w:r>
              <w:rPr>
                <w:rFonts w:ascii="Times New Roman" w:hAnsi="Times New Roman"/>
                <w:sz w:val="26"/>
              </w:rPr>
              <w:br/>
              <w:t>и рекомендовано к утверждению решением педсовета</w:t>
            </w:r>
            <w:r>
              <w:rPr>
                <w:rFonts w:ascii="Times New Roman" w:hAnsi="Times New Roman"/>
                <w:sz w:val="26"/>
              </w:rPr>
              <w:br/>
              <w:t>Протокол от __№__</w:t>
            </w:r>
          </w:p>
        </w:tc>
        <w:tc>
          <w:tcPr>
            <w:tcW w:type="dxa" w:w="918"/>
          </w:tcPr>
          <w:p>
            <w:r/>
          </w:p>
        </w:tc>
        <w:tc>
          <w:tcPr>
            <w:tcW w:type="dxa" w:w="4399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УТВЕРЖДАЮ:</w:t>
            </w:r>
            <w:r>
              <w:rPr>
                <w:rFonts w:ascii="Times New Roman" w:hAnsi="Times New Roman"/>
                <w:sz w:val="26"/>
              </w:rPr>
              <w:br/>
              <w:t>Директор ООО УЦ «ПрофСтрой»</w:t>
            </w:r>
            <w:r>
              <w:rPr>
                <w:rFonts w:ascii="Times New Roman" w:hAnsi="Times New Roman"/>
                <w:sz w:val="26"/>
              </w:rPr>
              <w:br/>
              <w:t>________________ Бастрюкова Г.А.</w:t>
            </w:r>
            <w:r>
              <w:rPr>
                <w:rFonts w:ascii="Times New Roman" w:hAnsi="Times New Roman"/>
                <w:sz w:val="26"/>
              </w:rPr>
              <w:br/>
              <w:t>Приказ от «__» _______20__ № ___</w:t>
            </w:r>
          </w:p>
        </w:tc>
      </w:tr>
      <w:tr>
        <w:tc>
          <w:tcPr>
            <w:tcW w:type="dxa" w:w="4361"/>
          </w:tcPr>
          <w:p/>
        </w:tc>
        <w:tc>
          <w:tcPr>
            <w:tcW w:type="dxa" w:w="918"/>
          </w:tcPr>
          <w:p/>
        </w:tc>
        <w:tc>
          <w:tcPr>
            <w:tcW w:type="dxa" w:w="4399"/>
          </w:tcPr>
          <w:p/>
        </w:tc>
      </w:tr>
    </w:tbl>
    <w:p/>
    <w:p/>
    <w:p/>
    <w:p>
      <w:pPr>
        <w:jc w:val="right"/>
      </w:pPr>
      <w:r>
        <w:rPr>
          <w:rFonts w:ascii="Times New Roman" w:hAnsi="Times New Roman"/>
          <w:b/>
          <w:sz w:val="28"/>
        </w:rPr>
        <w:t>Приложение 4.1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(ОП.0.0.)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/>
    <w:p>
      <w:pPr>
        <w:jc w:val="left"/>
      </w:pPr>
      <w:r>
        <w:rPr>
          <w:rFonts w:ascii="Times New Roman" w:hAnsi="Times New Roman"/>
          <w:sz w:val="28"/>
        </w:rPr>
        <w:t>1. Какой локальный документ, разрабатываемый работодателем, устанавливает требования безопасности при выполнении конкретных работ?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Инструкция по охране труда;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Договор аренды производственного помещения;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План эвакуации из здания;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График ежегодных отпусков работников.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2. Какие средства индивидуальной защиты должны применяться при работе на металлорежущих станках?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Защитные очки, спецодежда и закрытая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Солнцезащитные очки и пляжная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Строительная каска и газовый респиратор;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Беруши и хлопчатобумажные перчатки.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3. Какой огнетушитель допускается применять для тушения пожаров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Водный;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Воздушно-пенный;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Хладоновый;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Углекислотный.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4. Что необходимо выполнить перед началом работы на станке?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Включить станок без осмотра;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Осмотреть станок и проверить защитные устройства;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Сообщить мастеру о выходе на работу;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Протереть оборудование влажной тканью.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5. Какой масштаб используется для изображения детали на чертеже в натуральную величину?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1:2;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2:1;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5:1;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1:1.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6. Какой тип линии на чертеже обозначает невидимый контур детали?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Штриховая;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Волнистая.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7. Какой вид чертежа показывает форму и размеры отдельной детали?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Сборочный;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Габаритный;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Кинематическая схема;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Рабочий чертёж детали.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Медь;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Алюминий;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Цинк;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Железо.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9. Что такое твёрдость материала?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Способность материала проводить тепло.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10. Какая марка стали обозначает углеродистую конструкционную сталь обычного качества?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У8;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Ст3;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45;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Р6М5.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11. Какая механическая передача использует гибкую связь между валами для передачи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Ремённая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Зубчатая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Винтовая передача.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12. Что характеризует произведение силы на плечо?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Скорость движения;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Крутящий момент;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Массу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Температуру нагрева.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13. Какой тип подшипника воспринимает только осевую нагрузку и не воспринимает радиальную?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Сферический.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14. Что представляет собой допуск размера по ГОСТ 25346-2013?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Разность между верхним и нижним отклонениями;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Расстояние между станками в цеху;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Номинальный размер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Максимальная температура обработки.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15.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Штангенциркуль ШЦ-I;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Микрометр гладкий;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Угломер.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16. Какая посадка характеризуется тем, что диаметр вала превышает диаметр отверстия до сборки?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Скользящая;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Переходная;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С натягом;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Свободная.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17. Какой вид обработки относится к лезвийной обработке наружных поверхностей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Литьё;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Штамповка;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Точение;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Сварка.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18. Как называется слой материала, удаляемый с заготовки при механической обработке?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Припуск;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Допуск;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Шероховатость;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Квалитет.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19. Какой метод обработки обеспечивает наивысшую точность и чистоту поверхности?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Фрезерование;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Строгание;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Шлифование;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Сверление.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20. Какая группа по электробезопасности необходима для самостоятельных работ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A) 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B) II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C) IV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D) III группа.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240" w:lineRule="auto"/>
      <w:ind w:left="720"/>
      <w:contextualSpacing/>
    </w:pPr>
    <w:rPr>
      <w:rFonts w:ascii="Times New Roman" w:hAnsi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