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«Охрана труда, электробезопасность, пожарная и экологическая безопасность»</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(повышения квалификации на 6-7 разряды)</w:t>
      </w:r>
    </w:p>
    <w:p>
      <w:pPr>
        <w:spacing w:before="240" w:after="120" w:line="360" w:lineRule="auto"/>
      </w:pPr>
      <w:r>
        <w:rPr>
          <w:rFonts w:ascii="Times New Roman" w:hAnsi="Times New Roman" w:eastAsia="Times New Roman"/>
          <w:b/>
          <w:i w:val="0"/>
          <w:sz w:val="28"/>
        </w:rPr>
        <w:t>Лекция 1. Основы охраны труда в профессиональной деятельности наладчика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основных требований охраны труда, правовых норм и обязанностей наладчика КИПиА при выполнении наладочных работ на объектах автоматизации</w:t>
      </w:r>
    </w:p>
    <w:p>
      <w:pPr>
        <w:spacing w:before="120" w:after="40" w:line="360" w:lineRule="auto"/>
        <w:ind w:firstLine="709"/>
      </w:pPr>
      <w:r>
        <w:rPr>
          <w:rFonts w:ascii="Times New Roman" w:hAnsi="Times New Roman" w:eastAsia="Times New Roman"/>
          <w:b/>
          <w:i w:val="0"/>
          <w:sz w:val="28"/>
        </w:rPr>
        <w:t>1.1. Правовые основы охраны труда в Российской Федерации</w:t>
      </w:r>
    </w:p>
    <w:p>
      <w:pPr>
        <w:spacing w:after="40" w:line="360" w:lineRule="auto"/>
        <w:ind w:firstLine="709"/>
      </w:pPr>
      <w:r>
        <w:rPr>
          <w:rFonts w:ascii="Times New Roman" w:hAnsi="Times New Roman" w:eastAsia="Times New Roman"/>
          <w:b w:val="0"/>
          <w:i w:val="0"/>
          <w:sz w:val="28"/>
        </w:rPr>
        <w:t>Законодательство Российской Федерации об охране труда базируется на Трудовом кодексе РФ, Федеральном законе «Об основах охраны труда в РФ» и ряде подзаконных актов. Наладчик контрольно-измерительных приборов и автоматики обязан знать свои права на безопасные условия труда и обязанности по соблюдению требований охраны труда. Работодатель обеспечивает обучение и инструктажи по охране труда, а также выдачу средств индивидуальной защиты.</w:t>
      </w:r>
    </w:p>
    <w:p>
      <w:pPr>
        <w:spacing w:after="40" w:line="360" w:lineRule="auto"/>
        <w:ind w:firstLine="709"/>
      </w:pPr>
      <w:r>
        <w:rPr>
          <w:rFonts w:ascii="Times New Roman" w:hAnsi="Times New Roman" w:eastAsia="Times New Roman"/>
          <w:b w:val="0"/>
          <w:i w:val="0"/>
          <w:sz w:val="28"/>
        </w:rPr>
        <w:t>Основополагающим принципом охраны труда является приоритет сохранения жизни и здоровья работников. Для профессии наладчика КИПиА это особенно актуально, поскольку наладочные работы проводятся на действующем оборудовании, под напряжением и во взаимодействии с технологическими процессами. Нарушение требований охраны труда может привести к поражению электрическим током, травмам от движущихся частей механизмов или воздействию опасных химических веществ.</w:t>
      </w:r>
    </w:p>
    <w:p>
      <w:pPr>
        <w:spacing w:after="40" w:line="360" w:lineRule="auto"/>
        <w:ind w:firstLine="709"/>
      </w:pPr>
      <w:r>
        <w:rPr>
          <w:rFonts w:ascii="Times New Roman" w:hAnsi="Times New Roman" w:eastAsia="Times New Roman"/>
          <w:b w:val="0"/>
          <w:i w:val="0"/>
          <w:sz w:val="28"/>
        </w:rPr>
        <w:t>Ответственность за нарушение требований охраны труда может быть дисциплинарной, административной и уголовной. Наладчик КИПиА несёт персональную ответственность за безопасное производство работ, правильное применение средств защиты и соблюдение инструкций. Каждый наладчик должен быть обучен приёмам оказания первой доврачебной помощи.</w:t>
      </w:r>
    </w:p>
    <w:p>
      <w:pPr>
        <w:spacing w:before="120" w:after="40" w:line="360" w:lineRule="auto"/>
        <w:ind w:firstLine="709"/>
      </w:pPr>
      <w:r>
        <w:rPr>
          <w:rFonts w:ascii="Times New Roman" w:hAnsi="Times New Roman" w:eastAsia="Times New Roman"/>
          <w:b/>
          <w:i w:val="0"/>
          <w:sz w:val="28"/>
        </w:rPr>
        <w:t>1.2. Опасные и вредные производственные факторы при наладке КИПиА</w:t>
      </w:r>
    </w:p>
    <w:p>
      <w:pPr>
        <w:spacing w:after="40" w:line="360" w:lineRule="auto"/>
        <w:ind w:firstLine="709"/>
      </w:pPr>
      <w:r>
        <w:rPr>
          <w:rFonts w:ascii="Times New Roman" w:hAnsi="Times New Roman" w:eastAsia="Times New Roman"/>
          <w:b w:val="0"/>
          <w:i w:val="0"/>
          <w:sz w:val="28"/>
        </w:rPr>
        <w:t>При выполнении наладочных работ наладчик КИПиА подвергается воздействию следующих опасных и вредных производственных факторов: повышенное значение напряжения в электрической цепи, замыкание которой может произойти через тело человека; повышенный уровень электромагнитных излучений от промышленного оборудования; расположение рабочего места на значительной высоте; повышенная температура поверхностей оборудования; недостаточная освещённость рабочей зоны.</w:t>
      </w:r>
    </w:p>
    <w:p>
      <w:pPr>
        <w:spacing w:after="40" w:line="360" w:lineRule="auto"/>
        <w:ind w:firstLine="709"/>
      </w:pPr>
      <w:r>
        <w:rPr>
          <w:rFonts w:ascii="Times New Roman" w:hAnsi="Times New Roman" w:eastAsia="Times New Roman"/>
          <w:b w:val="0"/>
          <w:i w:val="0"/>
          <w:sz w:val="28"/>
        </w:rPr>
        <w:t>К вредным факторам относятся: воздействие паров агрессивных жидкостей (кислот, щелочей) при наладке датчиков химического состава; шум и вибрация от работающего технологического оборудования; необходимость работы в замкнутых пространствах при наладке приборов внутри ёмкостей и трубопроводов. Наладчик должен уметь идентифицировать данные факторы и применять адекватные меры защиты.</w:t>
      </w:r>
    </w:p>
    <w:p>
      <w:pPr>
        <w:spacing w:after="40" w:line="360" w:lineRule="auto"/>
        <w:ind w:firstLine="709"/>
      </w:pPr>
      <w:r>
        <w:rPr>
          <w:rFonts w:ascii="Times New Roman" w:hAnsi="Times New Roman" w:eastAsia="Times New Roman"/>
          <w:b w:val="0"/>
          <w:i w:val="0"/>
          <w:sz w:val="28"/>
        </w:rPr>
        <w:t>Классификация условий труда по степени вредности и опасности проводится в соответствии с ГОСТ 12.0.003-2015. Для профессии наладчика КИПиА характерны условия труда 2-й (допустимые) или 3-й (вредные) степени. При проведении наладочных работ во взрывоопасных зонах требования безопасности существенно возрастают, и наладчик должен иметь допуск к работе в таких условиях.</w:t>
      </w:r>
    </w:p>
    <w:p>
      <w:pPr>
        <w:spacing w:before="120" w:after="40" w:line="360" w:lineRule="auto"/>
        <w:ind w:firstLine="709"/>
      </w:pPr>
      <w:r>
        <w:rPr>
          <w:rFonts w:ascii="Times New Roman" w:hAnsi="Times New Roman" w:eastAsia="Times New Roman"/>
          <w:b/>
          <w:i w:val="0"/>
          <w:sz w:val="28"/>
        </w:rPr>
        <w:t>1.3. Средства индивидуальной и коллективной защиты наладчика КИПиА</w:t>
      </w:r>
    </w:p>
    <w:p>
      <w:pPr>
        <w:spacing w:after="40" w:line="360" w:lineRule="auto"/>
        <w:ind w:firstLine="709"/>
      </w:pPr>
      <w:r>
        <w:rPr>
          <w:rFonts w:ascii="Times New Roman" w:hAnsi="Times New Roman" w:eastAsia="Times New Roman"/>
          <w:b w:val="0"/>
          <w:i w:val="0"/>
          <w:sz w:val="28"/>
        </w:rPr>
        <w:t>Средства индивидуальной защиты (СИЗ) для наладчика КИПиА включают: диэлектрические перчатки, боты и коврики для защиты от поражения электрическим током; защитные очки или щитки для защиты глаз от искр и брызг; каску для защиты головы от ударов; спецодежду из термостойкой ткани. При наладке приборов во взрывоопасных зонах применяются искробезопасный инструмент и антистатическая спецобувь.</w:t>
      </w:r>
    </w:p>
    <w:p>
      <w:pPr>
        <w:spacing w:after="40" w:line="360" w:lineRule="auto"/>
        <w:ind w:firstLine="709"/>
      </w:pPr>
      <w:r>
        <w:rPr>
          <w:rFonts w:ascii="Times New Roman" w:hAnsi="Times New Roman" w:eastAsia="Times New Roman"/>
          <w:b w:val="0"/>
          <w:i w:val="0"/>
          <w:sz w:val="28"/>
        </w:rPr>
        <w:t>Средства коллективной защиты включают: защитное заземление и зануление электрооборудования; ограждения движущихся частей механизмов; блокировочные устройства, отключающие напряжение при открывании дверец шкафов управления; предупреждающие плакаты и знаки безопасности. Наладчик обязан проверять исправность средств защиты перед каждым применением.</w:t>
      </w:r>
    </w:p>
    <w:p>
      <w:pPr>
        <w:spacing w:after="40" w:line="360" w:lineRule="auto"/>
        <w:ind w:firstLine="709"/>
      </w:pPr>
      <w:r>
        <w:rPr>
          <w:rFonts w:ascii="Times New Roman" w:hAnsi="Times New Roman" w:eastAsia="Times New Roman"/>
          <w:b w:val="0"/>
          <w:i w:val="0"/>
          <w:sz w:val="28"/>
        </w:rPr>
        <w:t>При наладочных работах на действующем объекте необходимо оформить наряд-допуск, определить границы опасной зоны и назначить ответственного руководителя работ. Наладчик КИПиА должен быть проинструктирован о конкретных опасностях на рабочем месте и знать пути эвакуации при возникновении аварийной ситуации.</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Pr>
                <w:b/>
                <w:sz w:val="18"/>
              </w:rPr>
              <w:t>Группа</w:t>
            </w:r>
          </w:p>
        </w:tc>
        <w:tc>
          <w:tcPr>
            <w:tcW w:type="dxa" w:w="2339"/>
          </w:tcPr>
          <w:p>
            <w:pPr>
              <w:jc w:val="center"/>
            </w:pPr>
            <w:r>
              <w:rPr>
                <w:b/>
                <w:sz w:val="18"/>
              </w:rPr>
              <w:t>Напряжение</w:t>
            </w:r>
          </w:p>
        </w:tc>
        <w:tc>
          <w:tcPr>
            <w:tcW w:type="dxa" w:w="2339"/>
          </w:tcPr>
          <w:p>
            <w:pPr>
              <w:jc w:val="center"/>
            </w:pPr>
            <w:r>
              <w:rPr>
                <w:b/>
                <w:sz w:val="18"/>
              </w:rPr>
              <w:t>Требования к персоналу</w:t>
            </w:r>
          </w:p>
        </w:tc>
        <w:tc>
          <w:tcPr>
            <w:tcW w:type="dxa" w:w="2339"/>
          </w:tcPr>
          <w:p>
            <w:pPr>
              <w:jc w:val="center"/>
            </w:pPr>
            <w:r>
              <w:rPr>
                <w:b/>
                <w:sz w:val="18"/>
              </w:rPr>
              <w:t>Право работы</w:t>
            </w:r>
          </w:p>
        </w:tc>
      </w:tr>
      <w:tr>
        <w:tc>
          <w:tcPr>
            <w:tcW w:type="dxa" w:w="2339"/>
          </w:tcPr>
          <w:p>
            <w:r>
              <w:rPr>
                <w:sz w:val="18"/>
              </w:rPr>
              <w:t>II</w:t>
            </w:r>
          </w:p>
        </w:tc>
        <w:tc>
          <w:tcPr>
            <w:tcW w:type="dxa" w:w="2339"/>
          </w:tcPr>
          <w:p>
            <w:r>
              <w:rPr>
                <w:sz w:val="18"/>
              </w:rPr>
              <w:t>до 1000 В</w:t>
            </w:r>
          </w:p>
        </w:tc>
        <w:tc>
          <w:tcPr>
            <w:tcW w:type="dxa" w:w="2339"/>
          </w:tcPr>
          <w:p>
            <w:r>
              <w:rPr>
                <w:sz w:val="18"/>
              </w:rPr>
              <w:t>Базовые знания ЭБ</w:t>
            </w:r>
          </w:p>
        </w:tc>
        <w:tc>
          <w:tcPr>
            <w:tcW w:type="dxa" w:w="2339"/>
          </w:tcPr>
          <w:p>
            <w:r>
              <w:rPr>
                <w:sz w:val="18"/>
              </w:rPr>
              <w:t>Работа без права подключения</w:t>
            </w:r>
          </w:p>
        </w:tc>
      </w:tr>
      <w:tr>
        <w:tc>
          <w:tcPr>
            <w:tcW w:type="dxa" w:w="2339"/>
          </w:tcPr>
          <w:p>
            <w:r>
              <w:rPr>
                <w:sz w:val="18"/>
              </w:rPr>
              <w:t>III</w:t>
            </w:r>
          </w:p>
        </w:tc>
        <w:tc>
          <w:tcPr>
            <w:tcW w:type="dxa" w:w="2339"/>
          </w:tcPr>
          <w:p>
            <w:r>
              <w:rPr>
                <w:sz w:val="18"/>
              </w:rPr>
              <w:t>до 1000 В</w:t>
            </w:r>
          </w:p>
        </w:tc>
        <w:tc>
          <w:tcPr>
            <w:tcW w:type="dxa" w:w="2339"/>
          </w:tcPr>
          <w:p>
            <w:r>
              <w:rPr>
                <w:sz w:val="18"/>
              </w:rPr>
              <w:t>Знание ПТЭЭП, ПУЭ</w:t>
            </w:r>
          </w:p>
        </w:tc>
        <w:tc>
          <w:tcPr>
            <w:tcW w:type="dxa" w:w="2339"/>
          </w:tcPr>
          <w:p>
            <w:r>
              <w:rPr>
                <w:sz w:val="18"/>
              </w:rPr>
              <w:t>Самостоятельная работа</w:t>
            </w:r>
          </w:p>
        </w:tc>
      </w:tr>
      <w:tr>
        <w:tc>
          <w:tcPr>
            <w:tcW w:type="dxa" w:w="2339"/>
          </w:tcPr>
          <w:p>
            <w:r>
              <w:rPr>
                <w:sz w:val="18"/>
              </w:rPr>
              <w:t>IV</w:t>
            </w:r>
          </w:p>
        </w:tc>
        <w:tc>
          <w:tcPr>
            <w:tcW w:type="dxa" w:w="2339"/>
          </w:tcPr>
          <w:p>
            <w:r>
              <w:rPr>
                <w:sz w:val="18"/>
              </w:rPr>
              <w:t>до и выше 1000 В</w:t>
            </w:r>
          </w:p>
        </w:tc>
        <w:tc>
          <w:tcPr>
            <w:tcW w:type="dxa" w:w="2339"/>
          </w:tcPr>
          <w:p>
            <w:r>
              <w:rPr>
                <w:sz w:val="18"/>
              </w:rPr>
              <w:t>Опыт ≥ 1 год, группа III</w:t>
            </w:r>
          </w:p>
        </w:tc>
        <w:tc>
          <w:tcPr>
            <w:tcW w:type="dxa" w:w="2339"/>
          </w:tcPr>
          <w:p>
            <w:r>
              <w:rPr>
                <w:sz w:val="18"/>
              </w:rPr>
              <w:t>Руководство работами</w:t>
            </w:r>
          </w:p>
        </w:tc>
      </w:tr>
      <w:tr>
        <w:tc>
          <w:tcPr>
            <w:tcW w:type="dxa" w:w="2339"/>
          </w:tcPr>
          <w:p>
            <w:r>
              <w:rPr>
                <w:sz w:val="18"/>
              </w:rPr>
              <w:t>V</w:t>
            </w:r>
          </w:p>
        </w:tc>
        <w:tc>
          <w:tcPr>
            <w:tcW w:type="dxa" w:w="2339"/>
          </w:tcPr>
          <w:p>
            <w:r>
              <w:rPr>
                <w:sz w:val="18"/>
              </w:rPr>
              <w:t>выше 1000 В</w:t>
            </w:r>
          </w:p>
        </w:tc>
        <w:tc>
          <w:tcPr>
            <w:tcW w:type="dxa" w:w="2339"/>
          </w:tcPr>
          <w:p>
            <w:r>
              <w:rPr>
                <w:sz w:val="18"/>
              </w:rPr>
              <w:t>Опыт ≥ 1 год, группа IV</w:t>
            </w:r>
          </w:p>
        </w:tc>
        <w:tc>
          <w:tcPr>
            <w:tcW w:type="dxa" w:w="2339"/>
          </w:tcPr>
          <w:p>
            <w:r>
              <w:rPr>
                <w:sz w:val="18"/>
              </w:rPr>
              <w:t>Руководство в установках &gt; 1000 В</w:t>
            </w:r>
          </w:p>
        </w:tc>
      </w:tr>
    </w:tbl>
    <w:p>
      <w:pPr>
        <w:jc w:val="center"/>
      </w:pPr>
      <w:r>
        <w:rPr>
          <w:b/>
          <w:i w:val="0"/>
          <w:sz w:val="20"/>
        </w:rPr>
        <w:t>Таблица 2. Группы по электробезопасности</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Pr>
                <w:b/>
                <w:sz w:val="18"/>
              </w:rPr>
              <w:t>Фактор</w:t>
            </w:r>
          </w:p>
        </w:tc>
        <w:tc>
          <w:tcPr>
            <w:tcW w:type="dxa" w:w="2339"/>
          </w:tcPr>
          <w:p>
            <w:pPr>
              <w:jc w:val="center"/>
            </w:pPr>
            <w:r>
              <w:rPr>
                <w:b/>
                <w:sz w:val="18"/>
              </w:rPr>
              <w:t>Класс опасности</w:t>
            </w:r>
          </w:p>
        </w:tc>
        <w:tc>
          <w:tcPr>
            <w:tcW w:type="dxa" w:w="2339"/>
          </w:tcPr>
          <w:p>
            <w:pPr>
              <w:jc w:val="center"/>
            </w:pPr>
            <w:r>
              <w:rPr>
                <w:b/>
                <w:sz w:val="18"/>
              </w:rPr>
              <w:t>ПДК / Норматив</w:t>
            </w:r>
          </w:p>
        </w:tc>
        <w:tc>
          <w:tcPr>
            <w:tcW w:type="dxa" w:w="2339"/>
          </w:tcPr>
          <w:p>
            <w:pPr>
              <w:jc w:val="center"/>
            </w:pPr>
            <w:r>
              <w:rPr>
                <w:b/>
                <w:sz w:val="18"/>
              </w:rPr>
              <w:t>Меры защиты</w:t>
            </w:r>
          </w:p>
        </w:tc>
      </w:tr>
      <w:tr>
        <w:tc>
          <w:tcPr>
            <w:tcW w:type="dxa" w:w="2339"/>
          </w:tcPr>
          <w:p>
            <w:r>
              <w:rPr>
                <w:sz w:val="18"/>
              </w:rPr>
              <w:t>Электрический ток</w:t>
            </w:r>
          </w:p>
        </w:tc>
        <w:tc>
          <w:tcPr>
            <w:tcW w:type="dxa" w:w="2339"/>
          </w:tcPr>
          <w:p>
            <w:r>
              <w:rPr>
                <w:sz w:val="18"/>
              </w:rPr>
              <w:t>Особо опасный</w:t>
            </w:r>
          </w:p>
        </w:tc>
        <w:tc>
          <w:tcPr>
            <w:tcW w:type="dxa" w:w="2339"/>
          </w:tcPr>
          <w:p>
            <w:r>
              <w:rPr>
                <w:sz w:val="18"/>
              </w:rPr>
              <w:t>U &gt; 36 В (перем.)</w:t>
            </w:r>
          </w:p>
        </w:tc>
        <w:tc>
          <w:tcPr>
            <w:tcW w:type="dxa" w:w="2339"/>
          </w:tcPr>
          <w:p>
            <w:r>
              <w:rPr>
                <w:sz w:val="18"/>
              </w:rPr>
              <w:t>СИЗ, заземление, отключение</w:t>
            </w:r>
          </w:p>
        </w:tc>
      </w:tr>
      <w:tr>
        <w:tc>
          <w:tcPr>
            <w:tcW w:type="dxa" w:w="2339"/>
          </w:tcPr>
          <w:p>
            <w:r>
              <w:rPr>
                <w:sz w:val="18"/>
              </w:rPr>
              <w:t>Шум</w:t>
            </w:r>
          </w:p>
        </w:tc>
        <w:tc>
          <w:tcPr>
            <w:tcW w:type="dxa" w:w="2339"/>
          </w:tcPr>
          <w:p>
            <w:r>
              <w:rPr>
                <w:sz w:val="18"/>
              </w:rPr>
              <w:t>Вредный</w:t>
            </w:r>
          </w:p>
        </w:tc>
        <w:tc>
          <w:tcPr>
            <w:tcW w:type="dxa" w:w="2339"/>
          </w:tcPr>
          <w:p>
            <w:r>
              <w:rPr>
                <w:sz w:val="18"/>
              </w:rPr>
              <w:t>≤ 80 дБ (8 ч)</w:t>
            </w:r>
          </w:p>
        </w:tc>
        <w:tc>
          <w:tcPr>
            <w:tcW w:type="dxa" w:w="2339"/>
          </w:tcPr>
          <w:p>
            <w:r>
              <w:rPr>
                <w:sz w:val="18"/>
              </w:rPr>
              <w:t>Беруши, наушники</w:t>
            </w:r>
          </w:p>
        </w:tc>
      </w:tr>
      <w:tr>
        <w:tc>
          <w:tcPr>
            <w:tcW w:type="dxa" w:w="2339"/>
          </w:tcPr>
          <w:p>
            <w:r>
              <w:rPr>
                <w:sz w:val="18"/>
              </w:rPr>
              <w:t>Вибрация</w:t>
            </w:r>
          </w:p>
        </w:tc>
        <w:tc>
          <w:tcPr>
            <w:tcW w:type="dxa" w:w="2339"/>
          </w:tcPr>
          <w:p>
            <w:r>
              <w:rPr>
                <w:sz w:val="18"/>
              </w:rPr>
              <w:t>Вредный</w:t>
            </w:r>
          </w:p>
        </w:tc>
        <w:tc>
          <w:tcPr>
            <w:tcW w:type="dxa" w:w="2339"/>
          </w:tcPr>
          <w:p>
            <w:r>
              <w:rPr>
                <w:sz w:val="18"/>
              </w:rPr>
              <w:t>ГОСТ 12.1.012</w:t>
            </w:r>
          </w:p>
        </w:tc>
        <w:tc>
          <w:tcPr>
            <w:tcW w:type="dxa" w:w="2339"/>
          </w:tcPr>
          <w:p>
            <w:r>
              <w:rPr>
                <w:sz w:val="18"/>
              </w:rPr>
              <w:t>Антивибрационные перчатки</w:t>
            </w:r>
          </w:p>
        </w:tc>
      </w:tr>
      <w:tr>
        <w:tc>
          <w:tcPr>
            <w:tcW w:type="dxa" w:w="2339"/>
          </w:tcPr>
          <w:p>
            <w:r>
              <w:rPr>
                <w:sz w:val="18"/>
              </w:rPr>
              <w:t>Химические вещества</w:t>
            </w:r>
          </w:p>
        </w:tc>
        <w:tc>
          <w:tcPr>
            <w:tcW w:type="dxa" w:w="2339"/>
          </w:tcPr>
          <w:p>
            <w:r>
              <w:rPr>
                <w:sz w:val="18"/>
              </w:rPr>
              <w:t>Опасный</w:t>
            </w:r>
          </w:p>
        </w:tc>
        <w:tc>
          <w:tcPr>
            <w:tcW w:type="dxa" w:w="2339"/>
          </w:tcPr>
          <w:p>
            <w:r>
              <w:rPr>
                <w:sz w:val="18"/>
              </w:rPr>
              <w:t>ПДК по ГОСТ 12.1.007</w:t>
            </w:r>
          </w:p>
        </w:tc>
        <w:tc>
          <w:tcPr>
            <w:tcW w:type="dxa" w:w="2339"/>
          </w:tcPr>
          <w:p>
            <w:r>
              <w:rPr>
                <w:sz w:val="18"/>
              </w:rPr>
              <w:t>Респиратор, перчатки</w:t>
            </w:r>
          </w:p>
        </w:tc>
      </w:tr>
      <w:tr>
        <w:tc>
          <w:tcPr>
            <w:tcW w:type="dxa" w:w="2339"/>
          </w:tcPr>
          <w:p>
            <w:r>
              <w:rPr>
                <w:sz w:val="18"/>
              </w:rPr>
              <w:t>Повышенная температура</w:t>
            </w:r>
          </w:p>
        </w:tc>
        <w:tc>
          <w:tcPr>
            <w:tcW w:type="dxa" w:w="2339"/>
          </w:tcPr>
          <w:p>
            <w:r>
              <w:rPr>
                <w:sz w:val="18"/>
              </w:rPr>
              <w:t>Вредный</w:t>
            </w:r>
          </w:p>
        </w:tc>
        <w:tc>
          <w:tcPr>
            <w:tcW w:type="dxa" w:w="2339"/>
          </w:tcPr>
          <w:p>
            <w:r>
              <w:rPr>
                <w:sz w:val="18"/>
              </w:rPr>
              <w:t>≤ 50°C</w:t>
            </w:r>
          </w:p>
        </w:tc>
        <w:tc>
          <w:tcPr>
            <w:tcW w:type="dxa" w:w="2339"/>
          </w:tcPr>
          <w:p>
            <w:r>
              <w:rPr>
                <w:sz w:val="18"/>
              </w:rPr>
              <w:t>Термостойкие перчатки</w:t>
            </w:r>
          </w:p>
        </w:tc>
      </w:tr>
    </w:tbl>
    <w:p>
      <w:pPr>
        <w:jc w:val="center"/>
      </w:pPr>
      <w:r>
        <w:rPr>
          <w:b/>
          <w:i w:val="0"/>
          <w:sz w:val="20"/>
        </w:rPr>
        <w:t>Таблица 1. Классы опасности производственных факторов</w:t>
      </w:r>
    </w:p>
    <w:p/>
    <w:p>
      <w:pPr>
        <w:jc w:val="center"/>
      </w:pPr>
      <w:r>
        <w:drawing>
          <wp:inline xmlns:a="http://schemas.openxmlformats.org/drawingml/2006/main" xmlns:pic="http://schemas.openxmlformats.org/drawingml/2006/picture">
            <wp:extent cx="4572000" cy="4184870"/>
            <wp:docPr id="1" name="Picture 1"/>
            <wp:cNvGraphicFramePr>
              <a:graphicFrameLocks noChangeAspect="1"/>
            </wp:cNvGraphicFramePr>
            <a:graphic>
              <a:graphicData uri="http://schemas.openxmlformats.org/drawingml/2006/picture">
                <pic:pic>
                  <pic:nvPicPr>
                    <pic:cNvPr id="0" name="kpk_op01.png"/>
                    <pic:cNvPicPr/>
                  </pic:nvPicPr>
                  <pic:blipFill>
                    <a:blip r:embed="rId9"/>
                    <a:stretch>
                      <a:fillRect/>
                    </a:stretch>
                  </pic:blipFill>
                  <pic:spPr>
                    <a:xfrm>
                      <a:off x="0" y="0"/>
                      <a:ext cx="4572000" cy="4184870"/>
                    </a:xfrm>
                    <a:prstGeom prst="rect"/>
                  </pic:spPr>
                </pic:pic>
              </a:graphicData>
            </a:graphic>
          </wp:inline>
        </w:drawing>
      </w:r>
    </w:p>
    <w:p>
      <w:pPr>
        <w:jc w:val="center"/>
      </w:pPr>
      <w:r>
        <w:rPr>
          <w:b w:val="0"/>
          <w:i/>
          <w:sz w:val="20"/>
        </w:rPr>
        <w:t>Рисунок 1. Структура безопасности при наладке КИПиА</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Перечислите основные законодательные акты, регулирующие охрану труда при наладочных работах.</w:t>
      </w:r>
    </w:p>
    <w:p>
      <w:pPr>
        <w:spacing w:after="40" w:line="360" w:lineRule="auto"/>
        <w:ind w:firstLine="709"/>
      </w:pPr>
      <w:r>
        <w:rPr>
          <w:rFonts w:ascii="Times New Roman" w:hAnsi="Times New Roman" w:eastAsia="Times New Roman"/>
          <w:b w:val="0"/>
          <w:i w:val="0"/>
          <w:sz w:val="28"/>
        </w:rPr>
        <w:t>2. Какие опасные производственные факторы характерны для профессии наладчика КИПиА?</w:t>
      </w:r>
    </w:p>
    <w:p>
      <w:pPr>
        <w:spacing w:after="40" w:line="360" w:lineRule="auto"/>
        <w:ind w:firstLine="709"/>
      </w:pPr>
      <w:r>
        <w:rPr>
          <w:rFonts w:ascii="Times New Roman" w:hAnsi="Times New Roman" w:eastAsia="Times New Roman"/>
          <w:b w:val="0"/>
          <w:i w:val="0"/>
          <w:sz w:val="28"/>
        </w:rPr>
        <w:t>3. В чём различие между дисциплинарной и уголовной ответственностью за нарушение требований охраны труда?</w:t>
      </w:r>
    </w:p>
    <w:p>
      <w:pPr>
        <w:spacing w:after="40" w:line="360" w:lineRule="auto"/>
        <w:ind w:firstLine="709"/>
      </w:pPr>
      <w:r>
        <w:rPr>
          <w:rFonts w:ascii="Times New Roman" w:hAnsi="Times New Roman" w:eastAsia="Times New Roman"/>
          <w:b w:val="0"/>
          <w:i w:val="0"/>
          <w:sz w:val="28"/>
        </w:rPr>
        <w:t>4. Какие средства индивидуальной защиты применяются при наладке приборов во взрывоопасных зонах?</w:t>
      </w:r>
    </w:p>
    <w:p>
      <w:pPr>
        <w:spacing w:after="40" w:line="360" w:lineRule="auto"/>
        <w:ind w:firstLine="709"/>
      </w:pPr>
      <w:r>
        <w:rPr>
          <w:rFonts w:ascii="Times New Roman" w:hAnsi="Times New Roman" w:eastAsia="Times New Roman"/>
          <w:b w:val="0"/>
          <w:i w:val="0"/>
          <w:sz w:val="28"/>
        </w:rPr>
        <w:t>5. Каков порядок оформления наряда-допуска при производстве наладочных работ на действующем оборудовании?</w:t>
      </w:r>
    </w:p>
    <w:p>
      <w:pPr>
        <w:spacing w:before="240" w:after="120" w:line="360" w:lineRule="auto"/>
      </w:pPr>
      <w:r>
        <w:rPr>
          <w:rFonts w:ascii="Times New Roman" w:hAnsi="Times New Roman" w:eastAsia="Times New Roman"/>
          <w:b/>
          <w:i w:val="0"/>
          <w:sz w:val="28"/>
        </w:rPr>
        <w:t>Лекция 2. Электробезопасность при наладке и испытаниях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формирование знаний о требованиях электробезопасности при наладке и испытаниях контрольно-измерительных приборов и систем автоматики</w:t>
      </w:r>
    </w:p>
    <w:p>
      <w:pPr>
        <w:spacing w:before="120" w:after="40" w:line="360" w:lineRule="auto"/>
        <w:ind w:firstLine="709"/>
      </w:pPr>
      <w:r>
        <w:rPr>
          <w:rFonts w:ascii="Times New Roman" w:hAnsi="Times New Roman" w:eastAsia="Times New Roman"/>
          <w:b/>
          <w:i w:val="0"/>
          <w:sz w:val="28"/>
        </w:rPr>
        <w:t>2.1. Действие электрического тока на организм человека и критерии электробезопасности</w:t>
      </w:r>
    </w:p>
    <w:p>
      <w:pPr>
        <w:spacing w:after="40" w:line="360" w:lineRule="auto"/>
        <w:ind w:firstLine="709"/>
      </w:pPr>
      <w:r>
        <w:rPr>
          <w:rFonts w:ascii="Times New Roman" w:hAnsi="Times New Roman" w:eastAsia="Times New Roman"/>
          <w:b w:val="0"/>
          <w:i w:val="0"/>
          <w:sz w:val="28"/>
        </w:rPr>
        <w:t>Электрический ток, проходя через тело человека, оказывает термическое, электролитическое и биологическое воздействие. Термическое воздействие приводит к ожогам кожи и внутренних органов, электролитическое — к разложению крови и тканевых жидкостей, биологическое — к нарушению работы нервной системы и мышц. Наиболее опасным является прохождение тока через сердечную мышцу, что может вызвать фибрилляцию сердца и его остановку.</w:t>
      </w:r>
    </w:p>
    <w:p>
      <w:pPr>
        <w:spacing w:after="40" w:line="360" w:lineRule="auto"/>
        <w:ind w:firstLine="709"/>
      </w:pPr>
      <w:r>
        <w:rPr>
          <w:rFonts w:ascii="Times New Roman" w:hAnsi="Times New Roman" w:eastAsia="Times New Roman"/>
          <w:b w:val="0"/>
          <w:i w:val="0"/>
          <w:sz w:val="28"/>
        </w:rPr>
        <w:t>Пороговым значением ощутимого тока считается 0,5–1,5 мА для переменного тока частотой 50 Гц. Неотпускающий ток, при котором человек не может самостоятельно освободиться от токоведущих частей, составляет 10–15 мА. Фибрилляционный порог находится в диапазоне 50–100 мА. Безопасным считается напряжение не более 12 В переменного тока во влажных помещениях и 36 В — в сухих. Наладчик КИПиА работает с напряжениями 220/380 В, поэтому вопросы электробезопасности являются приоритетными.</w:t>
      </w:r>
    </w:p>
    <w:p>
      <w:pPr>
        <w:spacing w:after="40" w:line="360" w:lineRule="auto"/>
        <w:ind w:firstLine="709"/>
      </w:pPr>
      <w:r>
        <w:rPr>
          <w:rFonts w:ascii="Times New Roman" w:hAnsi="Times New Roman" w:eastAsia="Times New Roman"/>
          <w:b w:val="0"/>
          <w:i w:val="0"/>
          <w:sz w:val="28"/>
        </w:rPr>
        <w:t>Продолжительность воздействия тока также имеет критическое значение. Правило безопасности гласит: чем больше время протекания тока, тем тяжелее последствия. При наладке и испытаниях КИПиА необходимо всегда предполагать наличие напряжения на цепях и принимать меры предосторожности.</w:t>
      </w:r>
    </w:p>
    <w:p>
      <w:pPr>
        <w:spacing w:before="120" w:after="40" w:line="360" w:lineRule="auto"/>
        <w:ind w:firstLine="709"/>
      </w:pPr>
      <w:r>
        <w:rPr>
          <w:rFonts w:ascii="Times New Roman" w:hAnsi="Times New Roman" w:eastAsia="Times New Roman"/>
          <w:b/>
          <w:i w:val="0"/>
          <w:sz w:val="28"/>
        </w:rPr>
        <w:t>2.2. Классификация помещений по электробезопасности и требования к наладочным работам</w:t>
      </w:r>
    </w:p>
    <w:p>
      <w:pPr>
        <w:spacing w:after="40" w:line="360" w:lineRule="auto"/>
        <w:ind w:firstLine="709"/>
      </w:pPr>
      <w:r>
        <w:rPr>
          <w:rFonts w:ascii="Times New Roman" w:hAnsi="Times New Roman" w:eastAsia="Times New Roman"/>
          <w:b w:val="0"/>
          <w:i w:val="0"/>
          <w:sz w:val="28"/>
        </w:rPr>
        <w:t>Помещения по степени опасности поражения электрическим током подразделяются на три класса: без повышенной опасности, с повышенной опасностью и особо опасные. К помещениям с повышенной опасностью относятся те, в которых присутствует сырость, токопроводящая пыль, токопроводящие полы или высокая температура. Особо опасные помещения характеризуются сочетанием двух и более факторов повышенной опасности или наличием химически активной среды.</w:t>
      </w:r>
    </w:p>
    <w:p>
      <w:pPr>
        <w:spacing w:after="40" w:line="360" w:lineRule="auto"/>
        <w:ind w:firstLine="709"/>
      </w:pPr>
      <w:r>
        <w:rPr>
          <w:rFonts w:ascii="Times New Roman" w:hAnsi="Times New Roman" w:eastAsia="Times New Roman"/>
          <w:b w:val="0"/>
          <w:i w:val="0"/>
          <w:sz w:val="28"/>
        </w:rPr>
        <w:t>Наладочные работы в электроустановках до 1000 В выполняются не ниже чем с группой по электробезопасности III, а в электроустановках выше 1000 В — с группой IV или V. Наладчик КИПиА должен иметь группу не ниже III. Перед началом наладочных работ необходимо: отключить напряжение, вывесить запрещающие плакаты, проверить отсутствие напряжения указателем, установить заземление и оградить рабочее место.</w:t>
      </w:r>
    </w:p>
    <w:p>
      <w:pPr>
        <w:spacing w:after="40" w:line="360" w:lineRule="auto"/>
        <w:ind w:firstLine="709"/>
      </w:pPr>
      <w:r>
        <w:rPr>
          <w:rFonts w:ascii="Times New Roman" w:hAnsi="Times New Roman" w:eastAsia="Times New Roman"/>
          <w:b w:val="0"/>
          <w:i w:val="0"/>
          <w:sz w:val="28"/>
        </w:rPr>
        <w:t>При испытаниях КИПиА под напряжением (например, при проверке функционирования измерительных цепей) необходимо использовать инструмент с изолированными рукоятками, диэлектрические перчатки и коврики. Запрещается проводить наладочные работы в одиночку — должен присутствовать наблюдающий, способный оказать первую помощь при поражении электрическим током.</w:t>
      </w:r>
    </w:p>
    <w:p>
      <w:pPr>
        <w:spacing w:before="120" w:after="40" w:line="360" w:lineRule="auto"/>
        <w:ind w:firstLine="709"/>
      </w:pPr>
      <w:r>
        <w:rPr>
          <w:rFonts w:ascii="Times New Roman" w:hAnsi="Times New Roman" w:eastAsia="Times New Roman"/>
          <w:b/>
          <w:i w:val="0"/>
          <w:sz w:val="28"/>
        </w:rPr>
        <w:t>2.3. Защитные меры электробезопасности при наладке КИПиА</w:t>
      </w:r>
    </w:p>
    <w:p>
      <w:pPr>
        <w:spacing w:after="40" w:line="360" w:lineRule="auto"/>
        <w:ind w:firstLine="709"/>
      </w:pPr>
      <w:r>
        <w:rPr>
          <w:rFonts w:ascii="Times New Roman" w:hAnsi="Times New Roman" w:eastAsia="Times New Roman"/>
          <w:b w:val="0"/>
          <w:i w:val="0"/>
          <w:sz w:val="28"/>
        </w:rPr>
        <w:t>Основными техническими способами и средствами защиты от поражения электрическим током являются: защитное заземление, зануление, защитное отключение, выравнивание потенциалов, малое напряжение, электрическое разделение сетей, изоляция токоведущих частей, ограждения и блокировки. При наладке КИПиА особое значение имеют защитное заземление корпусов приборов и шкафов управления, а также устройства защитного отключения (УЗО).</w:t>
      </w:r>
    </w:p>
    <w:p>
      <w:pPr>
        <w:spacing w:after="40" w:line="360" w:lineRule="auto"/>
        <w:ind w:firstLine="709"/>
      </w:pPr>
      <w:r>
        <w:rPr>
          <w:rFonts w:ascii="Times New Roman" w:hAnsi="Times New Roman" w:eastAsia="Times New Roman"/>
          <w:b w:val="0"/>
          <w:i w:val="0"/>
          <w:sz w:val="28"/>
        </w:rPr>
        <w:t>Защитное заземление выполняется путём соединения металлических нетоковедущих частей электрооборудования с заземляющим устройством. Сопротивление заземляющего устройства не должно превышать 4 Ом для установок до 1000 В с изолированной нейтралью и 10 Ом — при напряжении выше 1000 В. Наладчик обязан проверить целостность заземляющих проводников перед началом работ.</w:t>
      </w:r>
    </w:p>
    <w:p>
      <w:pPr>
        <w:spacing w:after="40" w:line="360" w:lineRule="auto"/>
        <w:ind w:firstLine="709"/>
      </w:pPr>
      <w:r>
        <w:rPr>
          <w:rFonts w:ascii="Times New Roman" w:hAnsi="Times New Roman" w:eastAsia="Times New Roman"/>
          <w:b w:val="0"/>
          <w:i w:val="0"/>
          <w:sz w:val="28"/>
        </w:rPr>
        <w:t>Устройства защитного отключения (УЗО) обеспечивают автоматическое отключение электроустановки при возникновении тока утечки, что особенно важно при наладке приборов во влажных помещениях. УЗО с номинальным отключающим дифференциальным током не более 30 мА обеспечивают защиту от поражения электрическим током. При наладке КИПиА на объектах с взрывоопасными зонами применяются искробезопасные цепи, ограничивающие энергию электрического разряда до безопасного уровня.</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Какое воздействие оказывает электрический ток на организм человека?</w:t>
      </w:r>
    </w:p>
    <w:p>
      <w:pPr>
        <w:spacing w:after="40" w:line="360" w:lineRule="auto"/>
        <w:ind w:firstLine="709"/>
      </w:pPr>
      <w:r>
        <w:rPr>
          <w:rFonts w:ascii="Times New Roman" w:hAnsi="Times New Roman" w:eastAsia="Times New Roman"/>
          <w:b w:val="0"/>
          <w:i w:val="0"/>
          <w:sz w:val="28"/>
        </w:rPr>
        <w:t>2. Чему равен порог неотпускающего тока при частоте 50 Гц?</w:t>
      </w:r>
    </w:p>
    <w:p>
      <w:pPr>
        <w:spacing w:after="40" w:line="360" w:lineRule="auto"/>
        <w:ind w:firstLine="709"/>
      </w:pPr>
      <w:r>
        <w:rPr>
          <w:rFonts w:ascii="Times New Roman" w:hAnsi="Times New Roman" w:eastAsia="Times New Roman"/>
          <w:b w:val="0"/>
          <w:i w:val="0"/>
          <w:sz w:val="28"/>
        </w:rPr>
        <w:t>3. Какие требования к группе по электробезопасности предъявляются к наладчику КИПиА?</w:t>
      </w:r>
    </w:p>
    <w:p>
      <w:pPr>
        <w:spacing w:after="40" w:line="360" w:lineRule="auto"/>
        <w:ind w:firstLine="709"/>
      </w:pPr>
      <w:r>
        <w:rPr>
          <w:rFonts w:ascii="Times New Roman" w:hAnsi="Times New Roman" w:eastAsia="Times New Roman"/>
          <w:b w:val="0"/>
          <w:i w:val="0"/>
          <w:sz w:val="28"/>
        </w:rPr>
        <w:t>4. Перечислите порядок подготовки рабочего места при наладке КИПиА с отключением напряжения.</w:t>
      </w:r>
    </w:p>
    <w:p>
      <w:pPr>
        <w:spacing w:after="40" w:line="360" w:lineRule="auto"/>
        <w:ind w:firstLine="709"/>
      </w:pPr>
      <w:r>
        <w:rPr>
          <w:rFonts w:ascii="Times New Roman" w:hAnsi="Times New Roman" w:eastAsia="Times New Roman"/>
          <w:b w:val="0"/>
          <w:i w:val="0"/>
          <w:sz w:val="28"/>
        </w:rPr>
        <w:t>5. Для чего предназначены устройства защитного отключения (УЗО) и каков принцип их действия?</w:t>
      </w:r>
    </w:p>
    <w:p>
      <w:pPr>
        <w:spacing w:before="240" w:after="120" w:line="360" w:lineRule="auto"/>
      </w:pPr>
      <w:r>
        <w:rPr>
          <w:rFonts w:ascii="Times New Roman" w:hAnsi="Times New Roman" w:eastAsia="Times New Roman"/>
          <w:b/>
          <w:i w:val="0"/>
          <w:sz w:val="28"/>
        </w:rPr>
        <w:t>Лекция 3. Пожарная и экологическая безопасность при наладочных работах</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требований пожарной и экологической безопасности при выполнении наладочных работ на объектах контрольно-измерительных приборов и автоматики</w:t>
      </w:r>
    </w:p>
    <w:p>
      <w:pPr>
        <w:spacing w:before="120" w:after="40" w:line="360" w:lineRule="auto"/>
        <w:ind w:firstLine="709"/>
      </w:pPr>
      <w:r>
        <w:rPr>
          <w:rFonts w:ascii="Times New Roman" w:hAnsi="Times New Roman" w:eastAsia="Times New Roman"/>
          <w:b/>
          <w:i w:val="0"/>
          <w:sz w:val="28"/>
        </w:rPr>
        <w:t>3.1. Пожарная безопасность при наладке КИПиА</w:t>
      </w:r>
    </w:p>
    <w:p>
      <w:pPr>
        <w:spacing w:after="40" w:line="360" w:lineRule="auto"/>
        <w:ind w:firstLine="709"/>
      </w:pPr>
      <w:r>
        <w:rPr>
          <w:rFonts w:ascii="Times New Roman" w:hAnsi="Times New Roman" w:eastAsia="Times New Roman"/>
          <w:b w:val="0"/>
          <w:i w:val="0"/>
          <w:sz w:val="28"/>
        </w:rPr>
        <w:t>Пожарная безопасность при наладочных работах регламентируется Федеральными законами № 123-ФЗ «Технический регламент о требованиях пожарной безопасности» и № 69-ФЗ «О пожарной безопасности». Наладчик КИПиА должен знать причины возникновения пожаров на объектах автоматизации: короткие замыкания в электрических цепях, перегрузки проводов и кабелей, искрение в коммутационных аппаратах, самовозгорание горючих материалов в шкафах управления.</w:t>
      </w:r>
    </w:p>
    <w:p>
      <w:pPr>
        <w:spacing w:after="40" w:line="360" w:lineRule="auto"/>
        <w:ind w:firstLine="709"/>
      </w:pPr>
      <w:r>
        <w:rPr>
          <w:rFonts w:ascii="Times New Roman" w:hAnsi="Times New Roman" w:eastAsia="Times New Roman"/>
          <w:b w:val="0"/>
          <w:i w:val="0"/>
          <w:sz w:val="28"/>
        </w:rPr>
        <w:t>При наладке приборов во взрывоопасных зонах необходимо соблюдать требования ГОСТ IEC 60079-14 по выбору и монтажу электрооборудования. Искробезопасные цепи барьеров должны быть правильно подключены, а заземление барьеров — надёжно. Использование открытого огня и сварочного оборудования вблизи приборов КИПиА категорически запрещено без оформления наряда-допуска на огневые работы.</w:t>
      </w:r>
    </w:p>
    <w:p>
      <w:pPr>
        <w:spacing w:after="40" w:line="360" w:lineRule="auto"/>
        <w:ind w:firstLine="709"/>
      </w:pPr>
      <w:r>
        <w:rPr>
          <w:rFonts w:ascii="Times New Roman" w:hAnsi="Times New Roman" w:eastAsia="Times New Roman"/>
          <w:b w:val="0"/>
          <w:i w:val="0"/>
          <w:sz w:val="28"/>
        </w:rPr>
        <w:t>Наладчик должен уметь пользоваться первичными средствами пожаротушения: углекислотными огнетушителями ОУ-2, ОУ-5 для тушения электроустановок под напряжением; порошковыми огнетушителями ОП-4 для тушения горючих жидкостей; асбестовыми полотнами для изоляции очага возгорания. При возникновении пожара необходимо немедленно отключить электропитание, сообщить в пожарную охрану и приступить к тушению.</w:t>
      </w:r>
    </w:p>
    <w:p>
      <w:pPr>
        <w:spacing w:before="120" w:after="40" w:line="360" w:lineRule="auto"/>
        <w:ind w:firstLine="709"/>
      </w:pPr>
      <w:r>
        <w:rPr>
          <w:rFonts w:ascii="Times New Roman" w:hAnsi="Times New Roman" w:eastAsia="Times New Roman"/>
          <w:b/>
          <w:i w:val="0"/>
          <w:sz w:val="28"/>
        </w:rPr>
        <w:t>3.2. Экологическая безопасность при наладочных работах</w:t>
      </w:r>
    </w:p>
    <w:p>
      <w:pPr>
        <w:spacing w:after="40" w:line="360" w:lineRule="auto"/>
        <w:ind w:firstLine="709"/>
      </w:pPr>
      <w:r>
        <w:rPr>
          <w:rFonts w:ascii="Times New Roman" w:hAnsi="Times New Roman" w:eastAsia="Times New Roman"/>
          <w:b w:val="0"/>
          <w:i w:val="0"/>
          <w:sz w:val="28"/>
        </w:rPr>
        <w:t>Экологическая безопасность при наладке КИПиА направлена на предотвращение загрязнения окружающей среды в процессе выполнения работ. Наладчик может контактировать с ртутьсодержащими приборами (ртутные термометры, манометры, дифманометры), кислотными и щелочными электролитами, смазочными материалами и растворителями. При разрушении ртутьсодержащих приборов необходимо немедленно провести демеркуризацию помещения с применением специализированных средств.</w:t>
      </w:r>
    </w:p>
    <w:p>
      <w:pPr>
        <w:spacing w:after="40" w:line="360" w:lineRule="auto"/>
        <w:ind w:firstLine="709"/>
      </w:pPr>
      <w:r>
        <w:rPr>
          <w:rFonts w:ascii="Times New Roman" w:hAnsi="Times New Roman" w:eastAsia="Times New Roman"/>
          <w:b w:val="0"/>
          <w:i w:val="0"/>
          <w:sz w:val="28"/>
        </w:rPr>
        <w:t>При наладке газоанализаторов и систем контроля выбросов наладчик должен обеспечить герметичность импульсных линий и соединений, исключающую утечку контролируемых сред в атмосферу. При работе с калибровочными газовыми смесями необходимо соблюдать правила обращения с баллонами под давлением и обеспечить вентиляцию рабочего места. Отработанные ртутьсодержащие лампы, батарейки и аккумуляторы подлежат сбору в специальные контейнеры и сдаче на утилизацию.</w:t>
      </w:r>
    </w:p>
    <w:p>
      <w:pPr>
        <w:spacing w:after="40" w:line="360" w:lineRule="auto"/>
        <w:ind w:firstLine="709"/>
      </w:pPr>
      <w:r>
        <w:rPr>
          <w:rFonts w:ascii="Times New Roman" w:hAnsi="Times New Roman" w:eastAsia="Times New Roman"/>
          <w:b w:val="0"/>
          <w:i w:val="0"/>
          <w:sz w:val="28"/>
        </w:rPr>
        <w:t>Наладчик КИПиА обязан знать требования Федерального закона № 7-ФЗ «Об охране окружающей среды» и инструкций по обращению с опасными отходами. При выявлении экологических нарушений на объекте наладчик должен приостановить работы и сообщить руководству. Соблюдение экологических норм является не только правовым требованием, но и профессиональной обязанностью наладчика.</w:t>
      </w:r>
    </w:p>
    <w:p>
      <w:pPr>
        <w:spacing w:before="120" w:after="40" w:line="360" w:lineRule="auto"/>
        <w:ind w:firstLine="709"/>
      </w:pPr>
      <w:r>
        <w:rPr>
          <w:rFonts w:ascii="Times New Roman" w:hAnsi="Times New Roman" w:eastAsia="Times New Roman"/>
          <w:b/>
          <w:i w:val="0"/>
          <w:sz w:val="28"/>
        </w:rPr>
        <w:t>3.3. Действия наладчика при авариях и чрезвычайных ситуациях</w:t>
      </w:r>
    </w:p>
    <w:p>
      <w:pPr>
        <w:spacing w:after="40" w:line="360" w:lineRule="auto"/>
        <w:ind w:firstLine="709"/>
      </w:pPr>
      <w:r>
        <w:rPr>
          <w:rFonts w:ascii="Times New Roman" w:hAnsi="Times New Roman" w:eastAsia="Times New Roman"/>
          <w:b w:val="0"/>
          <w:i w:val="0"/>
          <w:sz w:val="28"/>
        </w:rPr>
        <w:t>При возникновении аварии или чрезвычайной ситуации наладчик КИПиА должен действовать в соответствии с планом ликвидации аварийных ситуаций (ПЛАС). Первоочередными действиями являются: отключение электропитания повреждённого оборудования, оповещение дежурного персонала и руководства, оказание первой помощи пострадавшим, предотвращение развития аварии. Наладчик не должен самостоятельно устранять серьёзные аварии без согласования с руководителем работ.</w:t>
      </w:r>
    </w:p>
    <w:p>
      <w:pPr>
        <w:spacing w:after="40" w:line="360" w:lineRule="auto"/>
        <w:ind w:firstLine="709"/>
      </w:pPr>
      <w:r>
        <w:rPr>
          <w:rFonts w:ascii="Times New Roman" w:hAnsi="Times New Roman" w:eastAsia="Times New Roman"/>
          <w:b w:val="0"/>
          <w:i w:val="0"/>
          <w:sz w:val="28"/>
        </w:rPr>
        <w:t>При поражении электрическим током необходимо: освободить пострадавшего от действия тока (отключив напряжение или отделив его от токоведущих частей с использованием изолирующих средств), вызвать скорую помощь, при отсутствии дыхания и пульса — приступить к сердечно-лёгочной реанимации. Реанимационные мероприятия проводятся до прибытия медицинских работников или восстановления жизненных функций.</w:t>
      </w:r>
    </w:p>
    <w:p>
      <w:pPr>
        <w:spacing w:after="40" w:line="360" w:lineRule="auto"/>
        <w:ind w:firstLine="709"/>
      </w:pPr>
      <w:r>
        <w:rPr>
          <w:rFonts w:ascii="Times New Roman" w:hAnsi="Times New Roman" w:eastAsia="Times New Roman"/>
          <w:b w:val="0"/>
          <w:i w:val="0"/>
          <w:sz w:val="28"/>
        </w:rPr>
        <w:t>При химическом заражении (разлив кислот, щелочей, ртути) необходимо: эвакуировать персонал из опасной зоны, оградить место разлива, использовать средства химической защиты, организовать нейтрализацию и уборку загрязнения. Наладчик КИПиА должен знать расположение аварийных выходов, телефоны экстренных служб и места расположения средств пожаротушения и первой помощи на каждом объекте, где проводятся наладочные работы.</w:t>
      </w:r>
    </w:p>
    <w:p>
      <w:pPr>
        <w:spacing w:before="240" w:after="80" w:line="360" w:lineRule="auto"/>
      </w:pPr>
      <w:r>
        <w:rPr>
          <w:rFonts w:ascii="Times New Roman" w:hAnsi="Times New Roman" w:eastAsia="Times New Roman"/>
          <w:b/>
          <w:i w:val="0"/>
          <w:sz w:val="28"/>
        </w:rPr>
        <w:t>Вопросы для повторения (Лекция 3):</w:t>
      </w:r>
    </w:p>
    <w:p>
      <w:pPr>
        <w:spacing w:after="40" w:line="360" w:lineRule="auto"/>
        <w:ind w:firstLine="709"/>
      </w:pPr>
      <w:r>
        <w:rPr>
          <w:rFonts w:ascii="Times New Roman" w:hAnsi="Times New Roman" w:eastAsia="Times New Roman"/>
          <w:b w:val="0"/>
          <w:i w:val="0"/>
          <w:sz w:val="28"/>
        </w:rPr>
        <w:t>1. Каковы основные причины возникновения пожаров при наладке КИПиА?</w:t>
      </w:r>
    </w:p>
    <w:p>
      <w:pPr>
        <w:spacing w:after="40" w:line="360" w:lineRule="auto"/>
        <w:ind w:firstLine="709"/>
      </w:pPr>
      <w:r>
        <w:rPr>
          <w:rFonts w:ascii="Times New Roman" w:hAnsi="Times New Roman" w:eastAsia="Times New Roman"/>
          <w:b w:val="0"/>
          <w:i w:val="0"/>
          <w:sz w:val="28"/>
        </w:rPr>
        <w:t>2. Какие первичные средства пожаротушения применяются для тушения электроустановок под напряжением?</w:t>
      </w:r>
    </w:p>
    <w:p>
      <w:pPr>
        <w:spacing w:after="40" w:line="360" w:lineRule="auto"/>
        <w:ind w:firstLine="709"/>
      </w:pPr>
      <w:r>
        <w:rPr>
          <w:rFonts w:ascii="Times New Roman" w:hAnsi="Times New Roman" w:eastAsia="Times New Roman"/>
          <w:b w:val="0"/>
          <w:i w:val="0"/>
          <w:sz w:val="28"/>
        </w:rPr>
        <w:t>3. Какие меры экологической безопасности необходимо соблюдать при работе с ртутьсодержащими приборами?</w:t>
      </w:r>
    </w:p>
    <w:p>
      <w:pPr>
        <w:spacing w:after="40" w:line="360" w:lineRule="auto"/>
        <w:ind w:firstLine="709"/>
      </w:pPr>
      <w:r>
        <w:rPr>
          <w:rFonts w:ascii="Times New Roman" w:hAnsi="Times New Roman" w:eastAsia="Times New Roman"/>
          <w:b w:val="0"/>
          <w:i w:val="0"/>
          <w:sz w:val="28"/>
        </w:rPr>
        <w:t>4. Каков порядок действий наладчика при поражении человека электрическим током?</w:t>
      </w:r>
    </w:p>
    <w:p>
      <w:pPr>
        <w:spacing w:after="40" w:line="360" w:lineRule="auto"/>
        <w:ind w:firstLine="709"/>
      </w:pPr>
      <w:r>
        <w:rPr>
          <w:rFonts w:ascii="Times New Roman" w:hAnsi="Times New Roman" w:eastAsia="Times New Roman"/>
          <w:b w:val="0"/>
          <w:i w:val="0"/>
          <w:sz w:val="28"/>
        </w:rPr>
        <w:t>5. Что включает план ликвидации аварийных ситуаций (ПЛАС) при наладочных работах?</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