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360" w:lineRule="auto"/>
        <w:jc w:val="center"/>
      </w:pPr>
      <w:r>
        <w:rPr>
          <w:rFonts w:ascii="Times New Roman" w:hAnsi="Times New Roman" w:eastAsia="Times New Roman"/>
          <w:b/>
          <w:sz w:val="32"/>
        </w:rPr>
        <w:t>Комплект лекций по междисциплинарному курсу</w:t>
        <w:br/>
        <w:t>«Технология наладки, испытаний и сдачи схем КИПиА»</w:t>
      </w:r>
    </w:p>
    <w:p>
      <w:pPr>
        <w:spacing w:after="240" w:line="360" w:lineRule="auto"/>
        <w:jc w:val="center"/>
      </w:pPr>
      <w:r>
        <w:rPr>
          <w:rFonts w:ascii="Times New Roman" w:hAnsi="Times New Roman" w:eastAsia="Times New Roman"/>
          <w:i/>
          <w:sz w:val="28"/>
        </w:rPr>
        <w:t>Для профессии 14919 «Наладчик контрольно-измерительных приборов и автоматики» (профессиональной переподготовки на 4-5 разряды)</w:t>
      </w:r>
    </w:p>
    <w:p>
      <w:pPr>
        <w:spacing w:after="120" w:line="360" w:lineRule="auto"/>
      </w:pPr>
      <w:r>
        <w:rPr>
          <w:rFonts w:ascii="Times New Roman" w:hAnsi="Times New Roman" w:eastAsia="Times New Roman"/>
          <w:b/>
          <w:sz w:val="28"/>
        </w:rPr>
        <w:t>Лекция 1. Сдача в эксплуатацию</w:t>
      </w:r>
    </w:p>
    <w:p>
      <w:pPr>
        <w:spacing w:after="120" w:line="360" w:lineRule="auto"/>
      </w:pPr>
      <w:r>
        <w:rPr>
          <w:rFonts w:ascii="Times New Roman" w:hAnsi="Times New Roman" w:eastAsia="Times New Roman"/>
          <w:i/>
          <w:sz w:val="28"/>
        </w:rPr>
        <w:t>Продолжительность: 2 академических часа</w:t>
      </w:r>
    </w:p>
    <w:p>
      <w:pPr>
        <w:spacing w:after="240" w:line="360" w:lineRule="auto"/>
      </w:pPr>
      <w:r>
        <w:rPr>
          <w:rFonts w:ascii="Times New Roman" w:hAnsi="Times New Roman" w:eastAsia="Times New Roman"/>
          <w:b/>
          <w:sz w:val="28"/>
        </w:rPr>
        <w:t xml:space="preserve">Цель лекции: </w:t>
      </w:r>
      <w:r>
        <w:rPr>
          <w:rFonts w:ascii="Times New Roman" w:hAnsi="Times New Roman" w:eastAsia="Times New Roman"/>
          <w:i/>
          <w:sz w:val="28"/>
        </w:rPr>
        <w:t>изучение порядка сдачи налаженных и испытанных систем КИПиА в эксплуатацию, а также правовых и организационных аспектов приёмки-сдачи</w:t>
      </w:r>
    </w:p>
    <w:p>
      <w:pPr>
        <w:spacing w:before="240" w:after="120" w:line="360" w:lineRule="auto"/>
      </w:pPr>
      <w:r>
        <w:rPr>
          <w:rFonts w:ascii="Times New Roman" w:hAnsi="Times New Roman" w:eastAsia="Times New Roman"/>
          <w:b/>
          <w:sz w:val="28"/>
        </w:rPr>
        <w:t>1. Порядок сдачи систем КИПиА в эксплуатацию</w:t>
      </w:r>
    </w:p>
    <w:p>
      <w:pPr>
        <w:spacing w:after="0" w:line="360" w:lineRule="auto"/>
        <w:ind w:firstLine="709"/>
      </w:pPr>
      <w:r>
        <w:rPr>
          <w:rFonts w:ascii="Times New Roman" w:hAnsi="Times New Roman" w:eastAsia="Times New Roman"/>
          <w:sz w:val="28"/>
        </w:rPr>
        <w:t>Сдача налаженных и испытанных систем КИПиА в эксплуатацию является завершающим этапом пусконаладочных работ. Сдача производится комиссии, назначенной приказом по предприятию, в состав которой включаются представители заказчика, наладочной организации, проектной организации и эксплуатирующего подразделения.</w:t>
      </w:r>
    </w:p>
    <w:p>
      <w:pPr>
        <w:spacing w:after="0" w:line="360" w:lineRule="auto"/>
        <w:ind w:firstLine="709"/>
      </w:pPr>
      <w:r>
        <w:rPr>
          <w:rFonts w:ascii="Times New Roman" w:hAnsi="Times New Roman" w:eastAsia="Times New Roman"/>
          <w:sz w:val="28"/>
        </w:rPr>
        <w:t>Перед сдачей в эксплуатацию должны быть выполнены все работы по наладке и испытаниям, устранены все выявленные замечания, оформлена вся необходимая документация. Система должна проработать в режиме комплексного опробования не менее 72 часов без отказов и замечаний.</w:t>
      </w:r>
    </w:p>
    <w:p>
      <w:pPr>
        <w:spacing w:after="0" w:line="360" w:lineRule="auto"/>
        <w:ind w:firstLine="709"/>
      </w:pPr>
      <w:r>
        <w:rPr>
          <w:rFonts w:ascii="Times New Roman" w:hAnsi="Times New Roman" w:eastAsia="Times New Roman"/>
          <w:sz w:val="28"/>
        </w:rPr>
        <w:t>При сдаче комиссии предъявляются: комплект проектной и рабочей документации, протоколы проверки и настройки приборов, акты индивидуальных и комплексных испытаний, журналы наладочных работ, инструкции по эксплуатации.</w:t>
      </w:r>
    </w:p>
    <w:p>
      <w:pPr>
        <w:spacing w:after="0" w:line="360" w:lineRule="auto"/>
        <w:ind w:firstLine="709"/>
      </w:pPr>
      <w:r>
        <w:rPr>
          <w:rFonts w:ascii="Times New Roman" w:hAnsi="Times New Roman" w:eastAsia="Times New Roman"/>
          <w:sz w:val="28"/>
        </w:rPr>
        <w:t>Комиссия проверяет соответствие выполненных работ проекту, анализирует документацию, проводит осмотр оборудования и при необходимости — контрольные испытания. По результатам проверки составляется акт приёмки системы КИПиА в эксплуатацию.</w:t>
      </w:r>
    </w:p>
    <w:p>
      <w:pPr>
        <w:spacing w:before="240" w:after="120" w:line="360" w:lineRule="auto"/>
      </w:pPr>
      <w:r>
        <w:rPr>
          <w:rFonts w:ascii="Times New Roman" w:hAnsi="Times New Roman" w:eastAsia="Times New Roman"/>
          <w:b/>
          <w:sz w:val="28"/>
        </w:rPr>
        <w:t>2. Ответственность сторон при сдаче в эксплуатацию</w:t>
      </w:r>
    </w:p>
    <w:p>
      <w:pPr>
        <w:spacing w:after="0" w:line="360" w:lineRule="auto"/>
        <w:ind w:firstLine="709"/>
      </w:pPr>
      <w:r>
        <w:rPr>
          <w:rFonts w:ascii="Times New Roman" w:hAnsi="Times New Roman" w:eastAsia="Times New Roman"/>
          <w:sz w:val="28"/>
        </w:rPr>
        <w:t>Наладочная организация несёт ответственность за качество выполненных наладочных работ и достоверность представленной документации. При выявлении дефектов, допущенных по вине наладчика, наладочная организация обязана устранить их за свой счёт.</w:t>
      </w:r>
    </w:p>
    <w:p>
      <w:pPr>
        <w:spacing w:after="0" w:line="360" w:lineRule="auto"/>
        <w:ind w:firstLine="709"/>
      </w:pPr>
      <w:r>
        <w:rPr>
          <w:rFonts w:ascii="Times New Roman" w:hAnsi="Times New Roman" w:eastAsia="Times New Roman"/>
          <w:sz w:val="28"/>
        </w:rPr>
        <w:t>Эксплуатирующая организация несёт ответственность за правильную эксплуатацию налаженной системы КИПиА. Гарантийный срок эксплуатации системы обычно составляет 12 месяцев с момента подписания акта приёмки.</w:t>
      </w:r>
    </w:p>
    <w:p>
      <w:pPr>
        <w:spacing w:after="0" w:line="360" w:lineRule="auto"/>
        <w:ind w:firstLine="709"/>
      </w:pPr>
      <w:r>
        <w:rPr>
          <w:rFonts w:ascii="Times New Roman" w:hAnsi="Times New Roman" w:eastAsia="Times New Roman"/>
          <w:sz w:val="28"/>
        </w:rPr>
        <w:t>При обнаружении дефектов в гарантийный период наладочная организация обязана устранить их безвозмездно, если дефекты возникли по её вине. Спорные вопросы решаются путём переговоров или в установленном законодательством порядке.</w:t>
      </w:r>
    </w:p>
    <w:p>
      <w:pPr>
        <w:spacing w:before="240" w:after="120" w:line="360" w:lineRule="auto"/>
      </w:pPr>
    </w:p>
    <w:p>
      <w:r>
        <w:rPr>
          <w:b/>
          <w:sz w:val="22"/>
        </w:rPr>
        <w:t>Таблица 1. Документация для сдачи систем КИПиА</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a5276" w:val="clear"/>
          </w:tcPr>
          <w:p>
            <w:pPr>
              <w:jc w:val="center"/>
            </w:pPr>
            <w:r/>
            <w:r>
              <w:rPr>
                <w:b/>
                <w:color w:val="FFFFFF"/>
                <w:sz w:val="18"/>
              </w:rPr>
              <w:t>Документ</w:t>
            </w:r>
          </w:p>
        </w:tc>
        <w:tc>
          <w:tcPr>
            <w:tcW w:type="dxa" w:w="2339"/>
            <w:shd w:fill="1a5276" w:val="clear"/>
          </w:tcPr>
          <w:p>
            <w:pPr>
              <w:jc w:val="center"/>
            </w:pPr>
            <w:r/>
            <w:r>
              <w:rPr>
                <w:b/>
                <w:color w:val="FFFFFF"/>
                <w:sz w:val="18"/>
              </w:rPr>
              <w:t>Количество экземпляров</w:t>
            </w:r>
          </w:p>
        </w:tc>
        <w:tc>
          <w:tcPr>
            <w:tcW w:type="dxa" w:w="2339"/>
            <w:shd w:fill="1a5276" w:val="clear"/>
          </w:tcPr>
          <w:p>
            <w:pPr>
              <w:jc w:val="center"/>
            </w:pPr>
            <w:r/>
            <w:r>
              <w:rPr>
                <w:b/>
                <w:color w:val="FFFFFF"/>
                <w:sz w:val="18"/>
              </w:rPr>
              <w:t>Кто подписывает</w:t>
            </w:r>
          </w:p>
        </w:tc>
        <w:tc>
          <w:tcPr>
            <w:tcW w:type="dxa" w:w="2339"/>
            <w:shd w:fill="1a5276" w:val="clear"/>
          </w:tcPr>
          <w:p>
            <w:pPr>
              <w:jc w:val="center"/>
            </w:pPr>
            <w:r/>
            <w:r>
              <w:rPr>
                <w:b/>
                <w:color w:val="FFFFFF"/>
                <w:sz w:val="18"/>
              </w:rPr>
              <w:t>Срок хранения</w:t>
            </w:r>
          </w:p>
        </w:tc>
      </w:tr>
      <w:tr>
        <w:tc>
          <w:tcPr>
            <w:tcW w:type="dxa" w:w="2339"/>
          </w:tcPr>
          <w:p>
            <w:r/>
            <w:r>
              <w:rPr>
                <w:sz w:val="18"/>
              </w:rPr>
              <w:t>Акт приёмки наладочных работ</w:t>
            </w:r>
          </w:p>
        </w:tc>
        <w:tc>
          <w:tcPr>
            <w:tcW w:type="dxa" w:w="2339"/>
          </w:tcPr>
          <w:p>
            <w:r/>
            <w:r>
              <w:rPr>
                <w:sz w:val="18"/>
              </w:rPr>
              <w:t>3</w:t>
            </w:r>
          </w:p>
        </w:tc>
        <w:tc>
          <w:tcPr>
            <w:tcW w:type="dxa" w:w="2339"/>
          </w:tcPr>
          <w:p>
            <w:r/>
            <w:r>
              <w:rPr>
                <w:sz w:val="18"/>
              </w:rPr>
              <w:t>Руководитель, заказчик, подрядчик</w:t>
            </w:r>
          </w:p>
        </w:tc>
        <w:tc>
          <w:tcPr>
            <w:tcW w:type="dxa" w:w="2339"/>
          </w:tcPr>
          <w:p>
            <w:r/>
            <w:r>
              <w:rPr>
                <w:sz w:val="18"/>
              </w:rPr>
              <w:t>Постоянно</w:t>
            </w:r>
          </w:p>
        </w:tc>
      </w:tr>
      <w:tr>
        <w:tc>
          <w:tcPr>
            <w:tcW w:type="dxa" w:w="2339"/>
            <w:shd w:fill="d4e6f1" w:val="clear"/>
          </w:tcPr>
          <w:p>
            <w:r/>
            <w:r>
              <w:rPr>
                <w:sz w:val="18"/>
              </w:rPr>
              <w:t>Протоколы наладки приборов</w:t>
            </w:r>
          </w:p>
        </w:tc>
        <w:tc>
          <w:tcPr>
            <w:tcW w:type="dxa" w:w="2339"/>
            <w:shd w:fill="d4e6f1" w:val="clear"/>
          </w:tcPr>
          <w:p>
            <w:r/>
            <w:r>
              <w:rPr>
                <w:sz w:val="18"/>
              </w:rPr>
              <w:t>2</w:t>
            </w:r>
          </w:p>
        </w:tc>
        <w:tc>
          <w:tcPr>
            <w:tcW w:type="dxa" w:w="2339"/>
            <w:shd w:fill="d4e6f1" w:val="clear"/>
          </w:tcPr>
          <w:p>
            <w:r/>
            <w:r>
              <w:rPr>
                <w:sz w:val="18"/>
              </w:rPr>
              <w:t>Наладчик, руководитель работ</w:t>
            </w:r>
          </w:p>
        </w:tc>
        <w:tc>
          <w:tcPr>
            <w:tcW w:type="dxa" w:w="2339"/>
            <w:shd w:fill="d4e6f1" w:val="clear"/>
          </w:tcPr>
          <w:p>
            <w:r/>
            <w:r>
              <w:rPr>
                <w:sz w:val="18"/>
              </w:rPr>
              <w:t>5 лет</w:t>
            </w:r>
          </w:p>
        </w:tc>
      </w:tr>
      <w:tr>
        <w:tc>
          <w:tcPr>
            <w:tcW w:type="dxa" w:w="2339"/>
          </w:tcPr>
          <w:p>
            <w:r/>
            <w:r>
              <w:rPr>
                <w:sz w:val="18"/>
              </w:rPr>
              <w:t>Паспорта на приборы</w:t>
            </w:r>
          </w:p>
        </w:tc>
        <w:tc>
          <w:tcPr>
            <w:tcW w:type="dxa" w:w="2339"/>
          </w:tcPr>
          <w:p>
            <w:r/>
            <w:r>
              <w:rPr>
                <w:sz w:val="18"/>
              </w:rPr>
              <w:t>1 (оригинал)</w:t>
            </w:r>
          </w:p>
        </w:tc>
        <w:tc>
          <w:tcPr>
            <w:tcW w:type="dxa" w:w="2339"/>
          </w:tcPr>
          <w:p>
            <w:r/>
            <w:r>
              <w:rPr>
                <w:sz w:val="18"/>
              </w:rPr>
              <w:t>Завод-изготовитель</w:t>
            </w:r>
          </w:p>
        </w:tc>
        <w:tc>
          <w:tcPr>
            <w:tcW w:type="dxa" w:w="2339"/>
          </w:tcPr>
          <w:p>
            <w:r/>
            <w:r>
              <w:rPr>
                <w:sz w:val="18"/>
              </w:rPr>
              <w:t>Срок службы</w:t>
            </w:r>
          </w:p>
        </w:tc>
      </w:tr>
      <w:tr>
        <w:tc>
          <w:tcPr>
            <w:tcW w:type="dxa" w:w="2339"/>
            <w:shd w:fill="d4e6f1" w:val="clear"/>
          </w:tcPr>
          <w:p>
            <w:r/>
            <w:r>
              <w:rPr>
                <w:sz w:val="18"/>
              </w:rPr>
              <w:t>Акты проверки изоляции</w:t>
            </w:r>
          </w:p>
        </w:tc>
        <w:tc>
          <w:tcPr>
            <w:tcW w:type="dxa" w:w="2339"/>
            <w:shd w:fill="d4e6f1" w:val="clear"/>
          </w:tcPr>
          <w:p>
            <w:r/>
            <w:r>
              <w:rPr>
                <w:sz w:val="18"/>
              </w:rPr>
              <w:t>2</w:t>
            </w:r>
          </w:p>
        </w:tc>
        <w:tc>
          <w:tcPr>
            <w:tcW w:type="dxa" w:w="2339"/>
            <w:shd w:fill="d4e6f1" w:val="clear"/>
          </w:tcPr>
          <w:p>
            <w:r/>
            <w:r>
              <w:rPr>
                <w:sz w:val="18"/>
              </w:rPr>
              <w:t>Наладчик, руководитель работ</w:t>
            </w:r>
          </w:p>
        </w:tc>
        <w:tc>
          <w:tcPr>
            <w:tcW w:type="dxa" w:w="2339"/>
            <w:shd w:fill="d4e6f1" w:val="clear"/>
          </w:tcPr>
          <w:p>
            <w:r/>
            <w:r>
              <w:rPr>
                <w:sz w:val="18"/>
              </w:rPr>
              <w:t>3 года</w:t>
            </w:r>
          </w:p>
        </w:tc>
      </w:tr>
      <w:tr>
        <w:tc>
          <w:tcPr>
            <w:tcW w:type="dxa" w:w="2339"/>
          </w:tcPr>
          <w:p>
            <w:r/>
            <w:r>
              <w:rPr>
                <w:sz w:val="18"/>
              </w:rPr>
              <w:t>Программа наладочных работ</w:t>
            </w:r>
          </w:p>
        </w:tc>
        <w:tc>
          <w:tcPr>
            <w:tcW w:type="dxa" w:w="2339"/>
          </w:tcPr>
          <w:p>
            <w:r/>
            <w:r>
              <w:rPr>
                <w:sz w:val="18"/>
              </w:rPr>
              <w:t>2</w:t>
            </w:r>
          </w:p>
        </w:tc>
        <w:tc>
          <w:tcPr>
            <w:tcW w:type="dxa" w:w="2339"/>
          </w:tcPr>
          <w:p>
            <w:r/>
            <w:r>
              <w:rPr>
                <w:sz w:val="18"/>
              </w:rPr>
              <w:t>Руководитель работ, заказчик</w:t>
            </w:r>
          </w:p>
        </w:tc>
        <w:tc>
          <w:tcPr>
            <w:tcW w:type="dxa" w:w="2339"/>
          </w:tcPr>
          <w:p>
            <w:r/>
            <w:r>
              <w:rPr>
                <w:sz w:val="18"/>
              </w:rPr>
              <w:t>3 года</w:t>
            </w:r>
          </w:p>
        </w:tc>
      </w:tr>
      <w:tr>
        <w:tc>
          <w:tcPr>
            <w:tcW w:type="dxa" w:w="2339"/>
            <w:shd w:fill="d4e6f1" w:val="clear"/>
          </w:tcPr>
          <w:p>
            <w:r/>
            <w:r>
              <w:rPr>
                <w:sz w:val="18"/>
              </w:rPr>
              <w:t>Журнал наладочных работ</w:t>
            </w:r>
          </w:p>
        </w:tc>
        <w:tc>
          <w:tcPr>
            <w:tcW w:type="dxa" w:w="2339"/>
            <w:shd w:fill="d4e6f1" w:val="clear"/>
          </w:tcPr>
          <w:p>
            <w:r/>
            <w:r>
              <w:rPr>
                <w:sz w:val="18"/>
              </w:rPr>
              <w:t>1</w:t>
            </w:r>
          </w:p>
        </w:tc>
        <w:tc>
          <w:tcPr>
            <w:tcW w:type="dxa" w:w="2339"/>
            <w:shd w:fill="d4e6f1" w:val="clear"/>
          </w:tcPr>
          <w:p>
            <w:r/>
            <w:r>
              <w:rPr>
                <w:sz w:val="18"/>
              </w:rPr>
              <w:t>Все участники работ</w:t>
            </w:r>
          </w:p>
        </w:tc>
        <w:tc>
          <w:tcPr>
            <w:tcW w:type="dxa" w:w="2339"/>
            <w:shd w:fill="d4e6f1" w:val="clear"/>
          </w:tcPr>
          <w:p>
            <w:r/>
            <w:r>
              <w:rPr>
                <w:sz w:val="18"/>
              </w:rPr>
              <w:t>5 лет</w:t>
            </w:r>
          </w:p>
        </w:tc>
      </w:tr>
    </w:tbl>
    <w:p/>
    <w:p>
      <w:r>
        <w:rPr>
          <w:b/>
          <w:sz w:val="22"/>
        </w:rPr>
        <w:t>Таблица 2. Этапы сдачи системы в эксплуатацию</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fill="1a5276" w:val="clear"/>
          </w:tcPr>
          <w:p>
            <w:pPr>
              <w:jc w:val="center"/>
            </w:pPr>
            <w:r/>
            <w:r>
              <w:rPr>
                <w:b/>
                <w:color w:val="FFFFFF"/>
                <w:sz w:val="18"/>
              </w:rPr>
              <w:t>Этап</w:t>
            </w:r>
          </w:p>
        </w:tc>
        <w:tc>
          <w:tcPr>
            <w:tcW w:type="dxa" w:w="2339"/>
            <w:shd w:fill="1a5276" w:val="clear"/>
          </w:tcPr>
          <w:p>
            <w:pPr>
              <w:jc w:val="center"/>
            </w:pPr>
            <w:r/>
            <w:r>
              <w:rPr>
                <w:b/>
                <w:color w:val="FFFFFF"/>
                <w:sz w:val="18"/>
              </w:rPr>
              <w:t>Содержание</w:t>
            </w:r>
          </w:p>
        </w:tc>
        <w:tc>
          <w:tcPr>
            <w:tcW w:type="dxa" w:w="2339"/>
            <w:shd w:fill="1a5276" w:val="clear"/>
          </w:tcPr>
          <w:p>
            <w:pPr>
              <w:jc w:val="center"/>
            </w:pPr>
            <w:r/>
            <w:r>
              <w:rPr>
                <w:b/>
                <w:color w:val="FFFFFF"/>
                <w:sz w:val="18"/>
              </w:rPr>
              <w:t>Ответственный</w:t>
            </w:r>
          </w:p>
        </w:tc>
        <w:tc>
          <w:tcPr>
            <w:tcW w:type="dxa" w:w="2339"/>
            <w:shd w:fill="1a5276" w:val="clear"/>
          </w:tcPr>
          <w:p>
            <w:pPr>
              <w:jc w:val="center"/>
            </w:pPr>
            <w:r/>
            <w:r>
              <w:rPr>
                <w:b/>
                <w:color w:val="FFFFFF"/>
                <w:sz w:val="18"/>
              </w:rPr>
              <w:t>Длительность</w:t>
            </w:r>
          </w:p>
        </w:tc>
      </w:tr>
      <w:tr>
        <w:tc>
          <w:tcPr>
            <w:tcW w:type="dxa" w:w="2339"/>
          </w:tcPr>
          <w:p>
            <w:r/>
            <w:r>
              <w:rPr>
                <w:sz w:val="18"/>
              </w:rPr>
              <w:t>Подготовка документации</w:t>
            </w:r>
          </w:p>
        </w:tc>
        <w:tc>
          <w:tcPr>
            <w:tcW w:type="dxa" w:w="2339"/>
          </w:tcPr>
          <w:p>
            <w:r/>
            <w:r>
              <w:rPr>
                <w:sz w:val="18"/>
              </w:rPr>
              <w:t>Оформление актов, протоколов</w:t>
            </w:r>
          </w:p>
        </w:tc>
        <w:tc>
          <w:tcPr>
            <w:tcW w:type="dxa" w:w="2339"/>
          </w:tcPr>
          <w:p>
            <w:r/>
            <w:r>
              <w:rPr>
                <w:sz w:val="18"/>
              </w:rPr>
              <w:t>Руководитель наладки</w:t>
            </w:r>
          </w:p>
        </w:tc>
        <w:tc>
          <w:tcPr>
            <w:tcW w:type="dxa" w:w="2339"/>
          </w:tcPr>
          <w:p>
            <w:r/>
            <w:r>
              <w:rPr>
                <w:sz w:val="18"/>
              </w:rPr>
              <w:t>3-5 дней</w:t>
            </w:r>
          </w:p>
        </w:tc>
      </w:tr>
      <w:tr>
        <w:tc>
          <w:tcPr>
            <w:tcW w:type="dxa" w:w="2339"/>
            <w:shd w:fill="d4e6f1" w:val="clear"/>
          </w:tcPr>
          <w:p>
            <w:r/>
            <w:r>
              <w:rPr>
                <w:sz w:val="18"/>
              </w:rPr>
              <w:t>Предъявление заказчику</w:t>
            </w:r>
          </w:p>
        </w:tc>
        <w:tc>
          <w:tcPr>
            <w:tcW w:type="dxa" w:w="2339"/>
            <w:shd w:fill="d4e6f1" w:val="clear"/>
          </w:tcPr>
          <w:p>
            <w:r/>
            <w:r>
              <w:rPr>
                <w:sz w:val="18"/>
              </w:rPr>
              <w:t>Демонстрация работы системы</w:t>
            </w:r>
          </w:p>
        </w:tc>
        <w:tc>
          <w:tcPr>
            <w:tcW w:type="dxa" w:w="2339"/>
            <w:shd w:fill="d4e6f1" w:val="clear"/>
          </w:tcPr>
          <w:p>
            <w:r/>
            <w:r>
              <w:rPr>
                <w:sz w:val="18"/>
              </w:rPr>
              <w:t>Руководитель наладки</w:t>
            </w:r>
          </w:p>
        </w:tc>
        <w:tc>
          <w:tcPr>
            <w:tcW w:type="dxa" w:w="2339"/>
            <w:shd w:fill="d4e6f1" w:val="clear"/>
          </w:tcPr>
          <w:p>
            <w:r/>
            <w:r>
              <w:rPr>
                <w:sz w:val="18"/>
              </w:rPr>
              <w:t>1-2 дня</w:t>
            </w:r>
          </w:p>
        </w:tc>
      </w:tr>
      <w:tr>
        <w:tc>
          <w:tcPr>
            <w:tcW w:type="dxa" w:w="2339"/>
          </w:tcPr>
          <w:p>
            <w:r/>
            <w:r>
              <w:rPr>
                <w:sz w:val="18"/>
              </w:rPr>
              <w:t>Комплексное опробование</w:t>
            </w:r>
          </w:p>
        </w:tc>
        <w:tc>
          <w:tcPr>
            <w:tcW w:type="dxa" w:w="2339"/>
          </w:tcPr>
          <w:p>
            <w:r/>
            <w:r>
              <w:rPr>
                <w:sz w:val="18"/>
              </w:rPr>
              <w:t>Работа под нагрузкой 72 ч</w:t>
            </w:r>
          </w:p>
        </w:tc>
        <w:tc>
          <w:tcPr>
            <w:tcW w:type="dxa" w:w="2339"/>
          </w:tcPr>
          <w:p>
            <w:r/>
            <w:r>
              <w:rPr>
                <w:sz w:val="18"/>
              </w:rPr>
              <w:t>Совместная комиссия</w:t>
            </w:r>
          </w:p>
        </w:tc>
        <w:tc>
          <w:tcPr>
            <w:tcW w:type="dxa" w:w="2339"/>
          </w:tcPr>
          <w:p>
            <w:r/>
            <w:r>
              <w:rPr>
                <w:sz w:val="18"/>
              </w:rPr>
              <w:t>3 суток</w:t>
            </w:r>
          </w:p>
        </w:tc>
      </w:tr>
      <w:tr>
        <w:tc>
          <w:tcPr>
            <w:tcW w:type="dxa" w:w="2339"/>
            <w:shd w:fill="d4e6f1" w:val="clear"/>
          </w:tcPr>
          <w:p>
            <w:r/>
            <w:r>
              <w:rPr>
                <w:sz w:val="18"/>
              </w:rPr>
              <w:t>Комиссионная приёмка</w:t>
            </w:r>
          </w:p>
        </w:tc>
        <w:tc>
          <w:tcPr>
            <w:tcW w:type="dxa" w:w="2339"/>
            <w:shd w:fill="d4e6f1" w:val="clear"/>
          </w:tcPr>
          <w:p>
            <w:r/>
            <w:r>
              <w:rPr>
                <w:sz w:val="18"/>
              </w:rPr>
              <w:t>Осмотр и проверка комиссией</w:t>
            </w:r>
          </w:p>
        </w:tc>
        <w:tc>
          <w:tcPr>
            <w:tcW w:type="dxa" w:w="2339"/>
            <w:shd w:fill="d4e6f1" w:val="clear"/>
          </w:tcPr>
          <w:p>
            <w:r/>
            <w:r>
              <w:rPr>
                <w:sz w:val="18"/>
              </w:rPr>
              <w:t>Приёмочная комиссия</w:t>
            </w:r>
          </w:p>
        </w:tc>
        <w:tc>
          <w:tcPr>
            <w:tcW w:type="dxa" w:w="2339"/>
            <w:shd w:fill="d4e6f1" w:val="clear"/>
          </w:tcPr>
          <w:p>
            <w:r/>
            <w:r>
              <w:rPr>
                <w:sz w:val="18"/>
              </w:rPr>
              <w:t>1-2 дня</w:t>
            </w:r>
          </w:p>
        </w:tc>
      </w:tr>
      <w:tr>
        <w:tc>
          <w:tcPr>
            <w:tcW w:type="dxa" w:w="2339"/>
          </w:tcPr>
          <w:p>
            <w:r/>
            <w:r>
              <w:rPr>
                <w:sz w:val="18"/>
              </w:rPr>
              <w:t>Подписание актов</w:t>
            </w:r>
          </w:p>
        </w:tc>
        <w:tc>
          <w:tcPr>
            <w:tcW w:type="dxa" w:w="2339"/>
          </w:tcPr>
          <w:p>
            <w:r/>
            <w:r>
              <w:rPr>
                <w:sz w:val="18"/>
              </w:rPr>
              <w:t>Оформление приёмки</w:t>
            </w:r>
          </w:p>
        </w:tc>
        <w:tc>
          <w:tcPr>
            <w:tcW w:type="dxa" w:w="2339"/>
          </w:tcPr>
          <w:p>
            <w:r/>
            <w:r>
              <w:rPr>
                <w:sz w:val="18"/>
              </w:rPr>
              <w:t>Председатель комиссии</w:t>
            </w:r>
          </w:p>
        </w:tc>
        <w:tc>
          <w:tcPr>
            <w:tcW w:type="dxa" w:w="2339"/>
          </w:tcPr>
          <w:p>
            <w:r/>
            <w:r>
              <w:rPr>
                <w:sz w:val="18"/>
              </w:rPr>
              <w:t>1 день</w:t>
            </w:r>
          </w:p>
        </w:tc>
      </w:tr>
    </w:tbl>
    <w:p/>
    <w:p>
      <w:r>
        <w:t>Сдача налаженных и испытанных систем КИПиА в эксплуатацию является завершающим этапом наладочных работ. Этот этап требует тщательной подготовки документации и организации взаимодействия между наладочной организацией, заказчиком и генеральным подрядчиком. От полноты и качества оформления документации зависит успешность приёмки системы в эксплуатацию.</w:t>
      </w:r>
    </w:p>
    <w:p>
      <w:r>
        <w:t>Перед предъявлением системы заказчику наладочная организация проводит внутреннюю приёмку, в ходе которой проверяется полнота и качество выполненных наладочных работ, а также комплектность документации. При обнаружении недостатков они устраняются до предъявления системы заказчику. Внутренняя приёмка оформляется актом, который подписывается руководителем наладочных работ и специалистами, выполнявшими наладку.</w:t>
      </w:r>
    </w:p>
    <w:p>
      <w:r>
        <w:t>Комплексное опробование системы проводится в течение 72 часов непрерывной работы под нагрузкой. В период опробования контролируются все параметры системы, фиксируются отказы и нарушения в работе. Если в течение 72 часов не произошло ни одного отказа, система считается выдержавшей комплексное опробование. При наличии отказов опробование возобновляется после устранения причин. Результаты комплексного опробования оформляются актом, который подписывается представителями наладочной организации и заказчика.</w:t>
      </w:r>
    </w:p>
    <w:p>
      <w:pPr>
        <w:jc w:val="center"/>
      </w:pPr>
      <w:r>
        <w:rPr>
          <w:b/>
          <w:sz w:val="20"/>
        </w:rPr>
        <w:t>Рисунок 1. Этапы сдачи налаженных систем КИПиА в эксплуатацию</w:t>
      </w:r>
    </w:p>
    <w:p>
      <w:pPr>
        <w:jc w:val="center"/>
      </w:pPr>
      <w:r>
        <w:drawing>
          <wp:inline xmlns:a="http://schemas.openxmlformats.org/drawingml/2006/main" xmlns:pic="http://schemas.openxmlformats.org/drawingml/2006/picture">
            <wp:extent cx="5029200" cy="2723597"/>
            <wp:docPr id="1" name="Picture 1"/>
            <wp:cNvGraphicFramePr>
              <a:graphicFrameLocks noChangeAspect="1"/>
            </wp:cNvGraphicFramePr>
            <a:graphic>
              <a:graphicData uri="http://schemas.openxmlformats.org/drawingml/2006/picture">
                <pic:pic>
                  <pic:nvPicPr>
                    <pic:cNvPr id="0" name="pp_mdk10.png"/>
                    <pic:cNvPicPr/>
                  </pic:nvPicPr>
                  <pic:blipFill>
                    <a:blip r:embed="rId9"/>
                    <a:stretch>
                      <a:fillRect/>
                    </a:stretch>
                  </pic:blipFill>
                  <pic:spPr>
                    <a:xfrm>
                      <a:off x="0" y="0"/>
                      <a:ext cx="5029200" cy="2723597"/>
                    </a:xfrm>
                    <a:prstGeom prst="rect"/>
                  </pic:spPr>
                </pic:pic>
              </a:graphicData>
            </a:graphic>
          </wp:inline>
        </w:drawing>
      </w:r>
    </w:p>
    <w:p>
      <w:pPr>
        <w:spacing w:after="120" w:line="360" w:lineRule="auto"/>
      </w:pPr>
      <w:r>
        <w:rPr>
          <w:rFonts w:ascii="Times New Roman" w:hAnsi="Times New Roman" w:eastAsia="Times New Roman"/>
          <w:b/>
          <w:sz w:val="28"/>
        </w:rPr>
        <w:t>Вопросы для повторения (Лекция 1):</w:t>
      </w:r>
    </w:p>
    <w:p>
      <w:pPr>
        <w:spacing w:after="0" w:line="360" w:lineRule="auto"/>
      </w:pPr>
      <w:r>
        <w:rPr>
          <w:rFonts w:ascii="Times New Roman" w:hAnsi="Times New Roman" w:eastAsia="Times New Roman"/>
          <w:sz w:val="28"/>
        </w:rPr>
        <w:t>1. В каком порядке производится сдача систем КИПиА в эксплуатацию?</w:t>
      </w:r>
    </w:p>
    <w:p>
      <w:pPr>
        <w:spacing w:after="0" w:line="360" w:lineRule="auto"/>
      </w:pPr>
      <w:r>
        <w:rPr>
          <w:rFonts w:ascii="Times New Roman" w:hAnsi="Times New Roman" w:eastAsia="Times New Roman"/>
          <w:sz w:val="28"/>
        </w:rPr>
        <w:t>2. Какие документы предъявляются приёмочной комиссии?</w:t>
      </w:r>
    </w:p>
    <w:p>
      <w:pPr>
        <w:spacing w:after="0" w:line="360" w:lineRule="auto"/>
      </w:pPr>
      <w:r>
        <w:rPr>
          <w:rFonts w:ascii="Times New Roman" w:hAnsi="Times New Roman" w:eastAsia="Times New Roman"/>
          <w:sz w:val="28"/>
        </w:rPr>
        <w:t>3. В течение какого времени система должна проработать в режиме комплексного опробования?</w:t>
      </w:r>
    </w:p>
    <w:p>
      <w:pPr>
        <w:spacing w:after="0" w:line="360" w:lineRule="auto"/>
      </w:pPr>
      <w:r>
        <w:rPr>
          <w:rFonts w:ascii="Times New Roman" w:hAnsi="Times New Roman" w:eastAsia="Times New Roman"/>
          <w:sz w:val="28"/>
        </w:rPr>
        <w:t>4. Какая ответственность несёт наладочная организация при сдаче системы?</w:t>
      </w:r>
    </w:p>
    <w:p>
      <w:pPr>
        <w:spacing w:after="0" w:line="360" w:lineRule="auto"/>
      </w:pPr>
      <w:r>
        <w:rPr>
          <w:rFonts w:ascii="Times New Roman" w:hAnsi="Times New Roman" w:eastAsia="Times New Roman"/>
          <w:sz w:val="28"/>
        </w:rPr>
        <w:t>5. Каков порядок устранения дефектов, выявленных в гарантийный период?</w:t>
      </w:r>
    </w:p>
    <w:p>
      <w:r>
        <w:br w:type="page"/>
      </w:r>
    </w:p>
    <w:p>
      <w:pPr>
        <w:spacing w:after="120" w:line="360" w:lineRule="auto"/>
      </w:pPr>
      <w:r>
        <w:rPr>
          <w:rFonts w:ascii="Times New Roman" w:hAnsi="Times New Roman" w:eastAsia="Times New Roman"/>
          <w:b/>
          <w:sz w:val="28"/>
        </w:rPr>
        <w:t>Лекция 2. Документация при сдаче</w:t>
      </w:r>
    </w:p>
    <w:p>
      <w:pPr>
        <w:spacing w:after="120" w:line="360" w:lineRule="auto"/>
      </w:pPr>
      <w:r>
        <w:rPr>
          <w:rFonts w:ascii="Times New Roman" w:hAnsi="Times New Roman" w:eastAsia="Times New Roman"/>
          <w:i/>
          <w:sz w:val="28"/>
        </w:rPr>
        <w:t>Продолжительность: 2 академических часа</w:t>
      </w:r>
    </w:p>
    <w:p>
      <w:pPr>
        <w:spacing w:after="240" w:line="360" w:lineRule="auto"/>
      </w:pPr>
      <w:r>
        <w:rPr>
          <w:rFonts w:ascii="Times New Roman" w:hAnsi="Times New Roman" w:eastAsia="Times New Roman"/>
          <w:b/>
          <w:sz w:val="28"/>
        </w:rPr>
        <w:t xml:space="preserve">Цель лекции: </w:t>
      </w:r>
      <w:r>
        <w:rPr>
          <w:rFonts w:ascii="Times New Roman" w:hAnsi="Times New Roman" w:eastAsia="Times New Roman"/>
          <w:i/>
          <w:sz w:val="28"/>
        </w:rPr>
        <w:t>изучение состава и порядка оформления документации, представляемой при сдаче систем КИПиА в эксплуатацию</w:t>
      </w:r>
    </w:p>
    <w:p>
      <w:pPr>
        <w:spacing w:before="240" w:after="120" w:line="360" w:lineRule="auto"/>
      </w:pPr>
      <w:r>
        <w:rPr>
          <w:rFonts w:ascii="Times New Roman" w:hAnsi="Times New Roman" w:eastAsia="Times New Roman"/>
          <w:b/>
          <w:sz w:val="28"/>
        </w:rPr>
        <w:t>1. Состав сдаточной документации</w:t>
      </w:r>
    </w:p>
    <w:p>
      <w:pPr>
        <w:spacing w:after="0" w:line="360" w:lineRule="auto"/>
        <w:ind w:firstLine="709"/>
      </w:pPr>
      <w:r>
        <w:rPr>
          <w:rFonts w:ascii="Times New Roman" w:hAnsi="Times New Roman" w:eastAsia="Times New Roman"/>
          <w:sz w:val="28"/>
        </w:rPr>
        <w:t>Комплект сдаточной документации на систему КИПиА включает: исполнительную документацию (чертежи с отметками о выполнении), протоколы проверки и настройки приборов, акты проверки монтажа проводок, акты индивидуальных испытаний, акты комплексного опробования, паспорта налаженных систем, инструкции по эксплуатации.</w:t>
      </w:r>
    </w:p>
    <w:p>
      <w:pPr>
        <w:spacing w:after="0" w:line="360" w:lineRule="auto"/>
        <w:ind w:firstLine="709"/>
      </w:pPr>
      <w:r>
        <w:rPr>
          <w:rFonts w:ascii="Times New Roman" w:hAnsi="Times New Roman" w:eastAsia="Times New Roman"/>
          <w:sz w:val="28"/>
        </w:rPr>
        <w:t>Исполнительная документация — это комплект рабочих чертежей с отметками о соответствии выполненных работ проектным решениям или с отметками о согласованных отступлениях от проекта. Исполнительная документация подписывается представителями монтажной и наладочной организаций.</w:t>
      </w:r>
    </w:p>
    <w:p>
      <w:pPr>
        <w:spacing w:after="0" w:line="360" w:lineRule="auto"/>
        <w:ind w:firstLine="709"/>
      </w:pPr>
      <w:r>
        <w:rPr>
          <w:rFonts w:ascii="Times New Roman" w:hAnsi="Times New Roman" w:eastAsia="Times New Roman"/>
          <w:sz w:val="28"/>
        </w:rPr>
        <w:t>Протоколы проверки и настройки содержат результаты измерений параметров каждого прибора до и после настройки, а также заключение о пригодности. Протоколы подписываются наладчиком и проверяются руководителем наладочных работ.</w:t>
      </w:r>
    </w:p>
    <w:p>
      <w:pPr>
        <w:spacing w:after="0" w:line="360" w:lineRule="auto"/>
        <w:ind w:firstLine="709"/>
      </w:pPr>
      <w:r>
        <w:rPr>
          <w:rFonts w:ascii="Times New Roman" w:hAnsi="Times New Roman" w:eastAsia="Times New Roman"/>
          <w:sz w:val="28"/>
        </w:rPr>
        <w:t>Паспорт налаженной системы содержит описание системы, перечень приборов и средств автоматизации, результаты наладки, основные характеристики и параметры настройки. Паспорт является основным документом для эксплуатации системы.</w:t>
      </w:r>
    </w:p>
    <w:p>
      <w:pPr>
        <w:spacing w:before="240" w:after="120" w:line="360" w:lineRule="auto"/>
      </w:pPr>
      <w:r>
        <w:rPr>
          <w:rFonts w:ascii="Times New Roman" w:hAnsi="Times New Roman" w:eastAsia="Times New Roman"/>
          <w:b/>
          <w:sz w:val="28"/>
        </w:rPr>
        <w:t>2. Порядок оформления и хранения документации</w:t>
      </w:r>
    </w:p>
    <w:p>
      <w:pPr>
        <w:spacing w:after="0" w:line="360" w:lineRule="auto"/>
        <w:ind w:firstLine="709"/>
      </w:pPr>
      <w:r>
        <w:rPr>
          <w:rFonts w:ascii="Times New Roman" w:hAnsi="Times New Roman" w:eastAsia="Times New Roman"/>
          <w:sz w:val="28"/>
        </w:rPr>
        <w:t>Вся сдаточная документация оформляется в двух экземплярах: один передаётся заказчику, второй хранится у наладочной организации. Документация должна быть сброшюрована, пронумерована и иметь опись.</w:t>
      </w:r>
    </w:p>
    <w:p>
      <w:pPr>
        <w:spacing w:after="0" w:line="360" w:lineRule="auto"/>
        <w:ind w:firstLine="709"/>
      </w:pPr>
      <w:r>
        <w:rPr>
          <w:rFonts w:ascii="Times New Roman" w:hAnsi="Times New Roman" w:eastAsia="Times New Roman"/>
          <w:sz w:val="28"/>
        </w:rPr>
        <w:t>Приёмка документации фиксируется подписями представителей заказчика и наладочной организации на описи с указанием даты приёмки. С момента подписания описи документация считается переданной заказчику.</w:t>
      </w:r>
    </w:p>
    <w:p>
      <w:pPr>
        <w:spacing w:after="0" w:line="360" w:lineRule="auto"/>
        <w:ind w:firstLine="709"/>
      </w:pPr>
      <w:r>
        <w:rPr>
          <w:rFonts w:ascii="Times New Roman" w:hAnsi="Times New Roman" w:eastAsia="Times New Roman"/>
          <w:sz w:val="28"/>
        </w:rPr>
        <w:t>Сдаточная документация хранится в течение всего срока эксплуатации системы КИПиА и используется при проведении ремонтных работ, модернизации и повторной наладке. Утрата документации затрудняет эксплуатацию и обслуживание системы.</w:t>
      </w:r>
    </w:p>
    <w:p>
      <w:pPr>
        <w:spacing w:after="0" w:line="360" w:lineRule="auto"/>
        <w:ind w:firstLine="709"/>
      </w:pPr>
      <w:r>
        <w:rPr>
          <w:rFonts w:ascii="Times New Roman" w:hAnsi="Times New Roman" w:eastAsia="Times New Roman"/>
          <w:sz w:val="28"/>
        </w:rPr>
        <w:t>При внесении изменений в систему КИПиА в процессе эксплуатации соответствующие корректировки должны быть внесены в сдаточную документацию с оформлением дополнительных листов или новых редакций документов.</w:t>
      </w:r>
    </w:p>
    <w:p>
      <w:pPr>
        <w:spacing w:before="240" w:after="120" w:line="360" w:lineRule="auto"/>
      </w:pPr>
    </w:p>
    <w:p>
      <w:pPr>
        <w:spacing w:after="120" w:line="360" w:lineRule="auto"/>
      </w:pPr>
      <w:r>
        <w:rPr>
          <w:rFonts w:ascii="Times New Roman" w:hAnsi="Times New Roman" w:eastAsia="Times New Roman"/>
          <w:b/>
          <w:sz w:val="28"/>
        </w:rPr>
        <w:t>Вопросы для повторения (Лекция 2):</w:t>
      </w:r>
    </w:p>
    <w:p>
      <w:pPr>
        <w:spacing w:after="0" w:line="360" w:lineRule="auto"/>
      </w:pPr>
      <w:r>
        <w:rPr>
          <w:rFonts w:ascii="Times New Roman" w:hAnsi="Times New Roman" w:eastAsia="Times New Roman"/>
          <w:sz w:val="28"/>
        </w:rPr>
        <w:t>1. Перечислите основные документы, входящие в комплект сдаточной документации.</w:t>
      </w:r>
    </w:p>
    <w:p>
      <w:pPr>
        <w:spacing w:after="0" w:line="360" w:lineRule="auto"/>
      </w:pPr>
      <w:r>
        <w:rPr>
          <w:rFonts w:ascii="Times New Roman" w:hAnsi="Times New Roman" w:eastAsia="Times New Roman"/>
          <w:sz w:val="28"/>
        </w:rPr>
        <w:t>2. Что такое исполнительная документация и для чего она предназначена?</w:t>
      </w:r>
    </w:p>
    <w:p>
      <w:pPr>
        <w:spacing w:after="0" w:line="360" w:lineRule="auto"/>
      </w:pPr>
      <w:r>
        <w:rPr>
          <w:rFonts w:ascii="Times New Roman" w:hAnsi="Times New Roman" w:eastAsia="Times New Roman"/>
          <w:sz w:val="28"/>
        </w:rPr>
        <w:t>3. Какие сведения содержит паспорт налаженной системы КИПиА?</w:t>
      </w:r>
    </w:p>
    <w:p>
      <w:pPr>
        <w:spacing w:after="0" w:line="360" w:lineRule="auto"/>
      </w:pPr>
      <w:r>
        <w:rPr>
          <w:rFonts w:ascii="Times New Roman" w:hAnsi="Times New Roman" w:eastAsia="Times New Roman"/>
          <w:sz w:val="28"/>
        </w:rPr>
        <w:t>4. В каком порядке оформляется и хранится сдаточная документация?</w:t>
      </w:r>
    </w:p>
    <w:p>
      <w:pPr>
        <w:spacing w:after="0" w:line="360" w:lineRule="auto"/>
      </w:pPr>
      <w:r>
        <w:rPr>
          <w:rFonts w:ascii="Times New Roman" w:hAnsi="Times New Roman" w:eastAsia="Times New Roman"/>
          <w:sz w:val="28"/>
        </w:rPr>
        <w:t>5. Как вносятся изменения в сдаточную документацию при модернизации системы?</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