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 w:before="0"/>
        <w:jc w:val="center"/>
      </w:pPr>
      <w:r>
        <w:rPr>
          <w:rFonts w:ascii="Times New Roman" w:hAnsi="Times New Roman"/>
          <w:b/>
          <w:sz w:val="32"/>
          <w:rFonts w:ascii="Times New Roman" w:hAnsi="Times New Roman" w:cs="Times New Roman"/>
        </w:rPr>
        <w:t>Комплект лекций по междисциплинарному курсу «Технология наладки, испытаний и сдачи схем КИПиА»</w:t>
      </w:r>
    </w:p>
    <w:p>
      <w:pPr>
        <w:spacing w:line="360" w:lineRule="auto" w:after="120" w:before="0"/>
        <w:jc w:val="center"/>
      </w:pPr>
      <w:r>
        <w:rPr>
          <w:rFonts w:ascii="Times New Roman" w:hAnsi="Times New Roman"/>
          <w:b w:val="0"/>
          <w:sz w:val="28"/>
          <w:rFonts w:ascii="Times New Roman" w:hAnsi="Times New Roman" w:cs="Times New Roman"/>
        </w:rPr>
        <w:t>Для профессии 14919 «Наладчик контрольно-измерительных приборов и автоматики» (профессиональной подготовки на 4-5 разряды)</w:t>
      </w:r>
    </w:p>
    <w:p>
      <w:pPr>
        <w:spacing w:line="360" w:lineRule="auto"/>
      </w:pPr>
    </w:p>
    <w:p>
      <w:pPr>
        <w:spacing w:line="360" w:lineRule="auto" w:before="240" w:after="120"/>
        <w:jc w:val="left"/>
      </w:pPr>
      <w:r>
        <w:rPr>
          <w:rFonts w:ascii="Times New Roman" w:hAnsi="Times New Roman"/>
          <w:b/>
          <w:sz w:val="28"/>
          <w:rFonts w:ascii="Times New Roman" w:hAnsi="Times New Roman" w:cs="Times New Roman"/>
        </w:rPr>
        <w:t>Лекция 1. Наладка схем управления электроприводами</w:t>
      </w:r>
    </w:p>
    <w:p>
      <w:pPr>
        <w:spacing w:line="360" w:lineRule="auto" w:after="80"/>
        <w:jc w:val="left"/>
      </w:pPr>
      <w:r>
        <w:rPr>
          <w:rFonts w:ascii="Times New Roman" w:hAnsi="Times New Roman"/>
          <w:i/>
          <w:sz w:val="28"/>
          <w:rFonts w:ascii="Times New Roman" w:hAnsi="Times New Roman" w:cs="Times New Roman"/>
        </w:rPr>
        <w:t>Продолжительность: 2 академических часа</w:t>
      </w:r>
    </w:p>
    <w:p>
      <w:pPr>
        <w:spacing w:line="360" w:lineRule="auto" w:after="80"/>
        <w:jc w:val="left"/>
      </w:pPr>
      <w:r>
        <w:rPr>
          <w:rFonts w:ascii="Times New Roman" w:hAnsi="Times New Roman"/>
          <w:i/>
          <w:sz w:val="28"/>
          <w:rFonts w:ascii="Times New Roman" w:hAnsi="Times New Roman" w:cs="Times New Roman"/>
        </w:rPr>
        <w:t>Цель лекции: Изучить методы наладки схем управления электроприводами, включая проверку логики работы цепей, настройку аппаратуры и испытание режимов работы.</w:t>
      </w:r>
    </w:p>
    <w:p>
      <w:pPr>
        <w:spacing w:line="360" w:lineRule="auto" w:before="160" w:after="80"/>
        <w:jc w:val="left"/>
      </w:pPr>
      <w:r>
        <w:rPr>
          <w:rFonts w:ascii="Times New Roman" w:hAnsi="Times New Roman"/>
          <w:b/>
          <w:sz w:val="28"/>
          <w:rFonts w:ascii="Times New Roman" w:hAnsi="Times New Roman" w:cs="Times New Roman"/>
        </w:rPr>
        <w:t>1.1. Типовые схемы управления электроприводами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Схемы управления электроприводами обеспечивают пуск, останов, реверс и регулирование частоты вращения электродвигателей, а также контроль их параметров и защиту от аварийных режимов. В системах КИПиА электроприводы применяются для управления задвижками, клапанами, заслонками, насосами и вентиляторами.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Нереверсивная схема управления асинхронным двигателем с короткозамкнутым ротором включает магнитный пускатель, тепловое реле и кнопки управления. Реверсивная схема дополнительно содержит второй магнитный пускатель и электрическую блокировку, исключающую одновременное включение обоих пускателей.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Схемы управления электроприводами задвижек и клапанов обеспечивают открытие и закрытие с автоматическим отключением двигателя при достижении крайних положений. Концевые выключатели контролируют положение задвижки и отключают двигатель, а муфта предельного момента — при превышении усилия.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При наладке схем управления электроприводами проверяется правильность монтажа в соответствии с принципиальной схемой, работа цепей управления при различных положениях переключателей и ключей, а также взаимодействие с системами автоматического управления и противоаварийной защиты.</w:t>
      </w:r>
    </w:p>
    <w:p>
      <w:pPr>
        <w:spacing w:line="360" w:lineRule="auto" w:before="160" w:after="80"/>
        <w:jc w:val="left"/>
      </w:pPr>
      <w:r>
        <w:rPr>
          <w:rFonts w:ascii="Times New Roman" w:hAnsi="Times New Roman"/>
          <w:b/>
          <w:sz w:val="28"/>
          <w:rFonts w:ascii="Times New Roman" w:hAnsi="Times New Roman" w:cs="Times New Roman"/>
        </w:rPr>
        <w:t>1.2. Проверка и настройка аппаратуры управления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Проверка магнитных пускателей и контакторов включает измерение сопротивления катушек, проверку нажатия и провала контактов, а также одновременности замыкания главных контактов. Разновремённость замыкания контактов не должна превышать 0,5 мс для контакторов переменного тока, так как это приводит к дополнительному износу контактов.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Настройка тепловых реле производится на ток уставки, соответствующий номинальному току двигателя. Проверка срабатывания теплового реле проводится при токе 1,5-кратном номинальному: время срабатывания должно соответствовать паспортным данным. При настройке реле учитывается температура окружающей среды, так как она влияет на время срабатывания биметаллического элемента.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Концевые выключатели электроприводов настраиваются на срабатывание в крайних положениях задвижки или клапана. Ход выключателя должен обеспечивать надёжное срабатывание при минимальном и максимальном ходе штока. Муфта предельного момента настраивается на усилие, не превышающее допустимое для данного типа арматуры.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При наладке частотно-регулируемых электроприводов настраиваются параметры преобразователя частоты: номинальный ток и напряжение двигателя, время разгона и торможения, частота пропуска, компенсация скольжения. Проверяется работа привода во всех режимах: пуск, останов, регулирование частоты вращения, торможение.</w:t>
      </w:r>
    </w:p>
    <w:p>
      <w:pPr>
        <w:spacing w:line="360" w:lineRule="auto" w:after="40"/>
        <w:ind w:left="567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1. Какие функции обеспечивают схемы управления электроприводами в системах КИПиА?</w:t>
      </w:r>
    </w:p>
    <w:p>
      <w:pPr>
        <w:spacing w:line="360" w:lineRule="auto" w:after="40"/>
        <w:ind w:left="567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2. Для чего служит электрическая блокировка в реверсивной схеме?</w:t>
      </w:r>
    </w:p>
    <w:p>
      <w:pPr>
        <w:spacing w:line="360" w:lineRule="auto" w:after="40"/>
        <w:ind w:left="567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3. Как настраивается муфта предельного момента электропривода задвижки?</w:t>
      </w:r>
    </w:p>
    <w:p>
      <w:pPr>
        <w:spacing w:line="360" w:lineRule="auto" w:after="40"/>
        <w:ind w:left="567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4. На какой ток настраивается тепловое реле защиты двигателя?</w:t>
      </w:r>
    </w:p>
    <w:p>
      <w:pPr>
        <w:spacing w:line="360" w:lineRule="auto" w:after="40"/>
        <w:ind w:left="567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5. Какие параметры настраиваются в преобразователе частоты?</w:t>
      </w:r>
    </w:p>
    <w:p>
      <w:pPr>
        <w:spacing w:line="360" w:lineRule="auto" w:before="240" w:after="120"/>
        <w:jc w:val="left"/>
      </w:pPr>
      <w:r>
        <w:rPr>
          <w:rFonts w:ascii="Times New Roman" w:hAnsi="Times New Roman"/>
          <w:b/>
          <w:sz w:val="28"/>
          <w:rFonts w:ascii="Times New Roman" w:hAnsi="Times New Roman" w:cs="Times New Roman"/>
        </w:rPr>
        <w:t>Лекция 2. Настройка защит и блокировок</w:t>
      </w:r>
    </w:p>
    <w:p>
      <w:pPr>
        <w:spacing w:line="360" w:lineRule="auto" w:after="80"/>
        <w:jc w:val="left"/>
      </w:pPr>
      <w:r>
        <w:rPr>
          <w:rFonts w:ascii="Times New Roman" w:hAnsi="Times New Roman"/>
          <w:i/>
          <w:sz w:val="28"/>
          <w:rFonts w:ascii="Times New Roman" w:hAnsi="Times New Roman" w:cs="Times New Roman"/>
        </w:rPr>
        <w:t>Продолжительность: 2 академических часа</w:t>
      </w:r>
    </w:p>
    <w:p>
      <w:pPr>
        <w:spacing w:line="360" w:lineRule="auto" w:after="80"/>
        <w:jc w:val="left"/>
      </w:pPr>
      <w:r>
        <w:rPr>
          <w:rFonts w:ascii="Times New Roman" w:hAnsi="Times New Roman"/>
          <w:i/>
          <w:sz w:val="28"/>
          <w:rFonts w:ascii="Times New Roman" w:hAnsi="Times New Roman" w:cs="Times New Roman"/>
        </w:rPr>
        <w:t>Цель лекции: Изучить методы настройки защит и блокировок в схемах управления электроприводами для обеспечения безопасной эксплуатации оборудования.</w:t>
      </w:r>
    </w:p>
    <w:p>
      <w:pPr>
        <w:spacing w:line="360" w:lineRule="auto" w:before="160" w:after="80"/>
        <w:jc w:val="left"/>
      </w:pPr>
      <w:r>
        <w:rPr>
          <w:rFonts w:ascii="Times New Roman" w:hAnsi="Times New Roman"/>
          <w:b/>
          <w:sz w:val="28"/>
          <w:rFonts w:ascii="Times New Roman" w:hAnsi="Times New Roman" w:cs="Times New Roman"/>
        </w:rPr>
        <w:t>2.1. Настройка электрических защит электроприводов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Электрические защиты электроприводов предназначены для отключения оборудования при возникновении аварийных режимов: короткого замыкания, перегрузки, обрыва фазы, снижения сопротивления изоляции. Правильная настройка защит является критически важной для безопасности персонала и сохранности оборудования.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Защита от короткого замыкания осуществляется автоматическими выключателями или предохранителями. Ток уставки электромагнитного расцепителя автоматического выключателя выбирается с учётом пускового тока двигателя и должен превышать его не менее чем в 1,5 раза для исключения ложных отключений при пуске. Время срабатывания при коротком замыкании должно быть минимальным.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Защита от перегрузки обеспечивается тепловыми реле или электронными расцепителями автоматических выключателей. Уставка по току выбирается равной номинальному току двигателя. Характеристика срабатывания должна соответствовать тепловой характеристике двигателя: при 1,2-кратном токе срабатывание не более чем за 20 минут, при 1,5-кратном — не более чем за 3 минуты.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Защита от обрыва фазы реализуется тепловыми реле с контролем всех трёх фаз или специальными реле контроля фаз. При обрыве одной фазы ток в оставшихся фазах увеличивается, что приводит к перегреву обмоток двигателя. Реле контроля фаз отключает двигатель при обрыве фазы или снижении напряжения ниже допустимого значения.</w:t>
      </w:r>
    </w:p>
    <w:p>
      <w:pPr>
        <w:spacing w:line="360" w:lineRule="auto" w:before="160" w:after="80"/>
        <w:jc w:val="left"/>
      </w:pPr>
      <w:r>
        <w:rPr>
          <w:rFonts w:ascii="Times New Roman" w:hAnsi="Times New Roman"/>
          <w:b/>
          <w:sz w:val="28"/>
          <w:rFonts w:ascii="Times New Roman" w:hAnsi="Times New Roman" w:cs="Times New Roman"/>
        </w:rPr>
        <w:t>2.2. Технологические блокировки и противоаварийная защита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Технологические блокировки предотвращают неверную последовательность операций, которая может привести к аварии или нарушению технологии. Например, блокировка запрета пуска насоса при закрытой задвижке на нагнетании, блокировка включения резервного агрегата при работающем основном, блокировка отключения вентиляции при работающем газоанализаторе.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Противоаварийная автоматическая защита (ПАЗ) обеспечивает автоматический останов технологического процесса при достижении критических значений параметров. ПАЗ строится на основе независимых датчиков, контроллеров и исполнительных механизмов с резервированием. Надёжность ПАЗ должна соответствовать уровню SIL (Safety Integrity Level), определённому на основе анализа опасностей.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</w:r>
      <w:r>
        <w:drawing>
          <wp:inline xmlns:a="http://schemas.openxmlformats.org/drawingml/2006/main" xmlns:pic="http://schemas.openxmlformats.org/drawingml/2006/picture">
            <wp:extent cx="5029200" cy="2982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0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82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Все проверки защит и блокировок оформляются протоколами с указанием уставок, реальных значений срабатывания и времени отключения. После наладки защит производится их опломбирование для предотвращения несанкционированного изменения уставок. Снятие пломб допускается только с разрешения лица, ответственного за электрохозяйство.</w:t>
      </w:r>
    </w:p>
    <w:p>
      <w:pPr>
        <w:spacing w:line="360" w:lineRule="auto" w:before="240" w:after="80"/>
        <w:jc w:val="left"/>
      </w:pPr>
      <w:r>
        <w:rPr>
          <w:rFonts w:ascii="Times New Roman" w:hAnsi="Times New Roman"/>
          <w:b/>
          <w:sz w:val="28"/>
          <w:rFonts w:ascii="Times New Roman" w:hAnsi="Times New Roman" w:cs="Times New Roman"/>
        </w:rPr>
        <w:t>Вопросы для повторения (Лекция 2):</w:t>
      </w:r>
    </w:p>
    <w:p>
      <w:pPr>
        <w:spacing w:line="360" w:lineRule="auto" w:after="40"/>
        <w:ind w:left="567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1. Какие виды электрических защит применяются для электроприводов?</w:t>
      </w:r>
    </w:p>
    <w:p>
      <w:pPr>
        <w:spacing w:line="360" w:lineRule="auto" w:after="40"/>
        <w:ind w:left="567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2. Как выбирается ток уставки электромагнитного расцепителя автоматического выключателя?</w:t>
      </w:r>
    </w:p>
    <w:p>
      <w:pPr>
        <w:spacing w:line="360" w:lineRule="auto" w:after="40"/>
        <w:ind w:left="567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3. Что такое селективность защит и зачем она нужна?</w:t>
      </w:r>
    </w:p>
    <w:p>
      <w:pPr>
        <w:spacing w:line="360" w:lineRule="auto" w:after="40"/>
        <w:ind w:left="567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4. Каким образом реализуется противоаварийная автоматическая защита?</w:t>
      </w:r>
    </w:p>
    <w:p>
      <w:pPr>
        <w:spacing w:line="360" w:lineRule="auto" w:after="40"/>
        <w:ind w:left="567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5. Для чего производится опломбирование защит после наладки?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shd w:fill="4472C4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Тип привода</w:t>
            </w:r>
          </w:p>
        </w:tc>
        <w:tc>
          <w:tcPr>
            <w:tcW w:type="dxa" w:w="2339"/>
            <w:shd w:fill="4472C4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Регулируемый параметр</w:t>
            </w:r>
          </w:p>
        </w:tc>
        <w:tc>
          <w:tcPr>
            <w:tcW w:type="dxa" w:w="2339"/>
            <w:shd w:fill="4472C4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Диапазон регулировки</w:t>
            </w:r>
          </w:p>
        </w:tc>
        <w:tc>
          <w:tcPr>
            <w:tcW w:type="dxa" w:w="2339"/>
            <w:shd w:fill="4472C4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Метод наладки</w:t>
            </w:r>
          </w:p>
        </w:tc>
      </w:tr>
      <w:tr>
        <w:tc>
          <w:tcPr>
            <w:tcW w:type="dxa" w:w="2339"/>
            <w:shd w:fill="D9E2F3" w:val="clear"/>
          </w:tcPr>
          <w:p>
            <w:pPr>
              <w:jc w:val="left"/>
            </w:pPr>
            <w:r/>
            <w:r>
              <w:rPr>
                <w:sz w:val="18"/>
              </w:rPr>
              <w:t>Асинхронный с ЧРП</w:t>
            </w:r>
          </w:p>
        </w:tc>
        <w:tc>
          <w:tcPr>
            <w:tcW w:type="dxa" w:w="2339"/>
            <w:shd w:fill="D9E2F3" w:val="clear"/>
          </w:tcPr>
          <w:p>
            <w:pPr>
              <w:jc w:val="left"/>
            </w:pPr>
            <w:r/>
            <w:r>
              <w:rPr>
                <w:sz w:val="18"/>
              </w:rPr>
              <w:t>Частота вращения</w:t>
            </w:r>
          </w:p>
        </w:tc>
        <w:tc>
          <w:tcPr>
            <w:tcW w:type="dxa" w:w="2339"/>
            <w:shd w:fill="D9E2F3" w:val="clear"/>
          </w:tcPr>
          <w:p>
            <w:pPr>
              <w:jc w:val="left"/>
            </w:pPr>
            <w:r/>
            <w:r>
              <w:rPr>
                <w:sz w:val="18"/>
              </w:rPr>
              <w:t>0-50 Гц</w:t>
            </w:r>
          </w:p>
        </w:tc>
        <w:tc>
          <w:tcPr>
            <w:tcW w:type="dxa" w:w="2339"/>
            <w:shd w:fill="D9E2F3" w:val="clear"/>
          </w:tcPr>
          <w:p>
            <w:pPr>
              <w:jc w:val="left"/>
            </w:pPr>
            <w:r/>
            <w:r>
              <w:rPr>
                <w:sz w:val="18"/>
              </w:rPr>
              <w:t>Настройка ПИД-регулятора ЧРП</w:t>
            </w:r>
          </w:p>
        </w:tc>
      </w:tr>
      <w:tr>
        <w:tc>
          <w:tcPr>
            <w:tcW w:type="dxa" w:w="2339"/>
          </w:tcPr>
          <w:p>
            <w:pPr>
              <w:jc w:val="left"/>
            </w:pPr>
            <w:r/>
            <w:r>
              <w:rPr>
                <w:sz w:val="18"/>
              </w:rPr>
              <w:t>Постоянного тока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sz w:val="18"/>
              </w:rPr>
              <w:t>Напряжение якоря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sz w:val="18"/>
              </w:rPr>
              <w:t>0-440 В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sz w:val="18"/>
              </w:rPr>
              <w:t>Настройка тиристорного преобразователя</w:t>
            </w:r>
          </w:p>
        </w:tc>
      </w:tr>
      <w:tr>
        <w:tc>
          <w:tcPr>
            <w:tcW w:type="dxa" w:w="2339"/>
            <w:shd w:fill="D9E2F3" w:val="clear"/>
          </w:tcPr>
          <w:p>
            <w:pPr>
              <w:jc w:val="left"/>
            </w:pPr>
            <w:r/>
            <w:r>
              <w:rPr>
                <w:sz w:val="18"/>
              </w:rPr>
              <w:t>Сервопривод</w:t>
            </w:r>
          </w:p>
        </w:tc>
        <w:tc>
          <w:tcPr>
            <w:tcW w:type="dxa" w:w="2339"/>
            <w:shd w:fill="D9E2F3" w:val="clear"/>
          </w:tcPr>
          <w:p>
            <w:pPr>
              <w:jc w:val="left"/>
            </w:pPr>
            <w:r/>
            <w:r>
              <w:rPr>
                <w:sz w:val="18"/>
              </w:rPr>
              <w:t>Угол поворота</w:t>
            </w:r>
          </w:p>
        </w:tc>
        <w:tc>
          <w:tcPr>
            <w:tcW w:type="dxa" w:w="2339"/>
            <w:shd w:fill="D9E2F3" w:val="clear"/>
          </w:tcPr>
          <w:p>
            <w:pPr>
              <w:jc w:val="left"/>
            </w:pPr>
            <w:r/>
            <w:r>
              <w:rPr>
                <w:sz w:val="18"/>
              </w:rPr>
              <w:t>0-360°</w:t>
            </w:r>
          </w:p>
        </w:tc>
        <w:tc>
          <w:tcPr>
            <w:tcW w:type="dxa" w:w="2339"/>
            <w:shd w:fill="D9E2F3" w:val="clear"/>
          </w:tcPr>
          <w:p>
            <w:pPr>
              <w:jc w:val="left"/>
            </w:pPr>
            <w:r/>
            <w:r>
              <w:rPr>
                <w:sz w:val="18"/>
              </w:rPr>
              <w:t>Автонастройка драйвера</w:t>
            </w:r>
          </w:p>
        </w:tc>
      </w:tr>
      <w:tr>
        <w:tc>
          <w:tcPr>
            <w:tcW w:type="dxa" w:w="2339"/>
          </w:tcPr>
          <w:p>
            <w:pPr>
              <w:jc w:val="left"/>
            </w:pPr>
            <w:r/>
            <w:r>
              <w:rPr>
                <w:sz w:val="18"/>
              </w:rPr>
              <w:t>Шаговый двигатель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sz w:val="18"/>
              </w:rPr>
              <w:t>Число шагов/оборот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sz w:val="18"/>
              </w:rPr>
              <w:t>200-1000 шагов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sz w:val="18"/>
              </w:rPr>
              <w:t>Настройка микрошага</w:t>
            </w:r>
          </w:p>
        </w:tc>
      </w:tr>
      <w:tr>
        <w:tc>
          <w:tcPr>
            <w:tcW w:type="dxa" w:w="2339"/>
            <w:shd w:fill="D9E2F3" w:val="clear"/>
          </w:tcPr>
          <w:p>
            <w:pPr>
              <w:jc w:val="left"/>
            </w:pPr>
            <w:r/>
            <w:r>
              <w:rPr>
                <w:sz w:val="18"/>
              </w:rPr>
              <w:t>Исполнительный механизм (МЭО)</w:t>
            </w:r>
          </w:p>
        </w:tc>
        <w:tc>
          <w:tcPr>
            <w:tcW w:type="dxa" w:w="2339"/>
            <w:shd w:fill="D9E2F3" w:val="clear"/>
          </w:tcPr>
          <w:p>
            <w:pPr>
              <w:jc w:val="left"/>
            </w:pPr>
            <w:r/>
            <w:r>
              <w:rPr>
                <w:sz w:val="18"/>
              </w:rPr>
              <w:t>Ход штока</w:t>
            </w:r>
          </w:p>
        </w:tc>
        <w:tc>
          <w:tcPr>
            <w:tcW w:type="dxa" w:w="2339"/>
            <w:shd w:fill="D9E2F3" w:val="clear"/>
          </w:tcPr>
          <w:p>
            <w:pPr>
              <w:jc w:val="left"/>
            </w:pPr>
            <w:r/>
            <w:r>
              <w:rPr>
                <w:sz w:val="18"/>
              </w:rPr>
              <w:t>0-100%</w:t>
            </w:r>
          </w:p>
        </w:tc>
        <w:tc>
          <w:tcPr>
            <w:tcW w:type="dxa" w:w="2339"/>
            <w:shd w:fill="D9E2F3" w:val="clear"/>
          </w:tcPr>
          <w:p>
            <w:pPr>
              <w:jc w:val="left"/>
            </w:pPr>
            <w:r/>
            <w:r>
              <w:rPr>
                <w:sz w:val="18"/>
              </w:rPr>
              <w:t>Настройка концевых выключателей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shd w:fill="4472C4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Параметр наладки</w:t>
            </w:r>
          </w:p>
        </w:tc>
        <w:tc>
          <w:tcPr>
            <w:tcW w:type="dxa" w:w="2339"/>
            <w:shd w:fill="4472C4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Асинхронный двигатель</w:t>
            </w:r>
          </w:p>
        </w:tc>
        <w:tc>
          <w:tcPr>
            <w:tcW w:type="dxa" w:w="2339"/>
            <w:shd w:fill="4472C4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Двигатель постоянного тока</w:t>
            </w:r>
          </w:p>
        </w:tc>
        <w:tc>
          <w:tcPr>
            <w:tcW w:type="dxa" w:w="2339"/>
            <w:shd w:fill="4472C4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Сервопривод</w:t>
            </w:r>
          </w:p>
        </w:tc>
      </w:tr>
      <w:tr>
        <w:tc>
          <w:tcPr>
            <w:tcW w:type="dxa" w:w="2339"/>
            <w:shd w:fill="D9E2F3" w:val="clear"/>
          </w:tcPr>
          <w:p>
            <w:pPr>
              <w:jc w:val="left"/>
            </w:pPr>
            <w:r/>
            <w:r>
              <w:rPr>
                <w:sz w:val="18"/>
              </w:rPr>
              <w:t>Ток номинальный</w:t>
            </w:r>
          </w:p>
        </w:tc>
        <w:tc>
          <w:tcPr>
            <w:tcW w:type="dxa" w:w="2339"/>
            <w:shd w:fill="D9E2F3" w:val="clear"/>
          </w:tcPr>
          <w:p>
            <w:pPr>
              <w:jc w:val="left"/>
            </w:pPr>
            <w:r/>
            <w:r>
              <w:rPr>
                <w:sz w:val="18"/>
              </w:rPr>
              <w:t>По паспорту</w:t>
            </w:r>
          </w:p>
        </w:tc>
        <w:tc>
          <w:tcPr>
            <w:tcW w:type="dxa" w:w="2339"/>
            <w:shd w:fill="D9E2F3" w:val="clear"/>
          </w:tcPr>
          <w:p>
            <w:pPr>
              <w:jc w:val="left"/>
            </w:pPr>
            <w:r/>
            <w:r>
              <w:rPr>
                <w:sz w:val="18"/>
              </w:rPr>
              <w:t>По паспорту</w:t>
            </w:r>
          </w:p>
        </w:tc>
        <w:tc>
          <w:tcPr>
            <w:tcW w:type="dxa" w:w="2339"/>
            <w:shd w:fill="D9E2F3" w:val="clear"/>
          </w:tcPr>
          <w:p>
            <w:pPr>
              <w:jc w:val="left"/>
            </w:pPr>
            <w:r/>
            <w:r>
              <w:rPr>
                <w:sz w:val="18"/>
              </w:rPr>
              <w:t>По паспорту</w:t>
            </w:r>
          </w:p>
        </w:tc>
      </w:tr>
      <w:tr>
        <w:tc>
          <w:tcPr>
            <w:tcW w:type="dxa" w:w="2339"/>
          </w:tcPr>
          <w:p>
            <w:pPr>
              <w:jc w:val="left"/>
            </w:pPr>
            <w:r/>
            <w:r>
              <w:rPr>
                <w:sz w:val="18"/>
              </w:rPr>
              <w:t>Время разгона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sz w:val="18"/>
              </w:rPr>
              <w:t>5-30 сек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sz w:val="18"/>
              </w:rPr>
              <w:t>2-15 сек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sz w:val="18"/>
              </w:rPr>
              <w:t>0,1-5 сек</w:t>
            </w:r>
          </w:p>
        </w:tc>
      </w:tr>
      <w:tr>
        <w:tc>
          <w:tcPr>
            <w:tcW w:type="dxa" w:w="2339"/>
            <w:shd w:fill="D9E2F3" w:val="clear"/>
          </w:tcPr>
          <w:p>
            <w:pPr>
              <w:jc w:val="left"/>
            </w:pPr>
            <w:r/>
            <w:r>
              <w:rPr>
                <w:sz w:val="18"/>
              </w:rPr>
              <w:t>Ток перегрузки</w:t>
            </w:r>
          </w:p>
        </w:tc>
        <w:tc>
          <w:tcPr>
            <w:tcW w:type="dxa" w:w="2339"/>
            <w:shd w:fill="D9E2F3" w:val="clear"/>
          </w:tcPr>
          <w:p>
            <w:pPr>
              <w:jc w:val="left"/>
            </w:pPr>
            <w:r/>
            <w:r>
              <w:rPr>
                <w:sz w:val="18"/>
              </w:rPr>
              <w:t>150-200% Iном</w:t>
            </w:r>
          </w:p>
        </w:tc>
        <w:tc>
          <w:tcPr>
            <w:tcW w:type="dxa" w:w="2339"/>
            <w:shd w:fill="D9E2F3" w:val="clear"/>
          </w:tcPr>
          <w:p>
            <w:pPr>
              <w:jc w:val="left"/>
            </w:pPr>
            <w:r/>
            <w:r>
              <w:rPr>
                <w:sz w:val="18"/>
              </w:rPr>
              <w:t>150-200% Iном</w:t>
            </w:r>
          </w:p>
        </w:tc>
        <w:tc>
          <w:tcPr>
            <w:tcW w:type="dxa" w:w="2339"/>
            <w:shd w:fill="D9E2F3" w:val="clear"/>
          </w:tcPr>
          <w:p>
            <w:pPr>
              <w:jc w:val="left"/>
            </w:pPr>
            <w:r/>
            <w:r>
              <w:rPr>
                <w:sz w:val="18"/>
              </w:rPr>
              <w:t>200-300% Iном</w:t>
            </w:r>
          </w:p>
        </w:tc>
      </w:tr>
      <w:tr>
        <w:tc>
          <w:tcPr>
            <w:tcW w:type="dxa" w:w="2339"/>
          </w:tcPr>
          <w:p>
            <w:pPr>
              <w:jc w:val="left"/>
            </w:pPr>
            <w:r/>
            <w:r>
              <w:rPr>
                <w:sz w:val="18"/>
              </w:rPr>
              <w:t>Защита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sz w:val="18"/>
              </w:rPr>
              <w:t>Тепловое реле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sz w:val="18"/>
              </w:rPr>
              <w:t>Макс. токовая</w:t>
            </w:r>
          </w:p>
        </w:tc>
        <w:tc>
          <w:tcPr>
            <w:tcW w:type="dxa" w:w="2339"/>
          </w:tcPr>
          <w:p>
            <w:pPr>
              <w:jc w:val="left"/>
            </w:pPr>
            <w:r/>
            <w:r>
              <w:rPr>
                <w:sz w:val="18"/>
              </w:rPr>
              <w:t>Драйверная защита</w:t>
            </w:r>
          </w:p>
        </w:tc>
      </w:tr>
      <w:tr>
        <w:tc>
          <w:tcPr>
            <w:tcW w:type="dxa" w:w="2339"/>
            <w:shd w:fill="D9E2F3" w:val="clear"/>
          </w:tcPr>
          <w:p>
            <w:pPr>
              <w:jc w:val="left"/>
            </w:pPr>
            <w:r/>
            <w:r>
              <w:rPr>
                <w:sz w:val="18"/>
              </w:rPr>
              <w:t>Обратная связь</w:t>
            </w:r>
          </w:p>
        </w:tc>
        <w:tc>
          <w:tcPr>
            <w:tcW w:type="dxa" w:w="2339"/>
            <w:shd w:fill="D9E2F3" w:val="clear"/>
          </w:tcPr>
          <w:p>
            <w:pPr>
              <w:jc w:val="left"/>
            </w:pPr>
            <w:r/>
            <w:r>
              <w:rPr>
                <w:sz w:val="18"/>
              </w:rPr>
              <w:t>Энкодер/тахогенератор</w:t>
            </w:r>
          </w:p>
        </w:tc>
        <w:tc>
          <w:tcPr>
            <w:tcW w:type="dxa" w:w="2339"/>
            <w:shd w:fill="D9E2F3" w:val="clear"/>
          </w:tcPr>
          <w:p>
            <w:pPr>
              <w:jc w:val="left"/>
            </w:pPr>
            <w:r/>
            <w:r>
              <w:rPr>
                <w:sz w:val="18"/>
              </w:rPr>
              <w:t>Тахогенератор</w:t>
            </w:r>
          </w:p>
        </w:tc>
        <w:tc>
          <w:tcPr>
            <w:tcW w:type="dxa" w:w="2339"/>
            <w:shd w:fill="D9E2F3" w:val="clear"/>
          </w:tcPr>
          <w:p>
            <w:pPr>
              <w:jc w:val="left"/>
            </w:pPr>
            <w:r/>
            <w:r>
              <w:rPr>
                <w:sz w:val="18"/>
              </w:rPr>
              <w:t>Энкодер/резольвер</w:t>
            </w:r>
          </w:p>
        </w:tc>
      </w:tr>
    </w:tbl>
    <w:p>
      <w:pPr>
        <w:jc w:val="center"/>
      </w:pPr>
    </w:p>
    <w:p>
      <w:pPr>
        <w:jc w:val="center"/>
      </w:pPr>
      <w:r>
        <w:rPr>
          <w:i/>
        </w:rPr>
        <w:t xml:space="preserve">Рисунок 1. Сравнение параметров наладки различных типов электроприводов</w:t>
      </w:r>
    </w:p>
    <w:p>
      <w:pPr>
        <w:spacing w:line="360" w:lineRule="auto" w:before="240" w:after="80"/>
        <w:jc w:val="left"/>
      </w:pPr>
      <w:r>
        <w:rPr>
          <w:rFonts w:ascii="Times New Roman" w:hAnsi="Times New Roman"/>
          <w:b/>
          <w:sz w:val="28"/>
          <w:rFonts w:ascii="Times New Roman" w:hAnsi="Times New Roman" w:cs="Times New Roman"/>
        </w:rPr>
        <w:t>Вопросы для повторения (Лекция 1):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</w:pPr>
    <w:rPr>
      <w:rFonts w:ascii="Times New Roman" w:hAnsi="Times New Roman"/>
      <w:sz w:val="28"/>
      <w:rFonts w:ascii="Times New Roman" w:hAnsi="Times New Roman" w:cs="Times New Roma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