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i w:val="0"/>
          <w:sz w:val="32"/>
        </w:rPr>
        <w:t>Комплект лекций по дисциплине «Такелажные работы»</w:t>
      </w:r>
    </w:p>
    <w:p>
      <w:pPr>
        <w:spacing w:after="240" w:line="360" w:lineRule="auto"/>
        <w:jc w:val="center"/>
      </w:pPr>
      <w:r>
        <w:rPr>
          <w:rFonts w:ascii="Times New Roman" w:hAnsi="Times New Roman" w:eastAsia="Times New Roman"/>
          <w:b w:val="0"/>
          <w:i w:val="0"/>
          <w:sz w:val="28"/>
        </w:rPr>
        <w:t>Для профессии 14919 «Наладчик контрольно-измерительных приборов и автоматики» (профессиональной подготовки на 4-5 разряды)</w:t>
      </w:r>
    </w:p>
    <w:p>
      <w:pPr>
        <w:spacing w:before="240" w:after="120" w:line="360" w:lineRule="auto"/>
      </w:pPr>
      <w:r>
        <w:rPr>
          <w:rFonts w:ascii="Times New Roman" w:hAnsi="Times New Roman" w:eastAsia="Times New Roman"/>
          <w:b/>
          <w:i w:val="0"/>
          <w:sz w:val="28"/>
        </w:rPr>
        <w:t>Лекция 1. Виды такелажных работ при монтаже и наладке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видов такелажных работ и применяемых грузозахватных приспособлений при монтаже и наладке КИПиА</w:t>
      </w:r>
    </w:p>
    <w:p>
      <w:pPr>
        <w:spacing w:before="120" w:after="40" w:line="360" w:lineRule="auto"/>
        <w:ind w:firstLine="709"/>
      </w:pPr>
      <w:r>
        <w:rPr>
          <w:rFonts w:ascii="Times New Roman" w:hAnsi="Times New Roman" w:eastAsia="Times New Roman"/>
          <w:b/>
          <w:i w:val="0"/>
          <w:sz w:val="28"/>
        </w:rPr>
        <w:t>1.1. Назначение и виды такелажных работ в практике наладчика КИПиА</w:t>
      </w:r>
    </w:p>
    <w:p>
      <w:pPr>
        <w:spacing w:after="40" w:line="360" w:lineRule="auto"/>
        <w:ind w:firstLine="709"/>
      </w:pPr>
      <w:r>
        <w:rPr>
          <w:rFonts w:ascii="Times New Roman" w:hAnsi="Times New Roman" w:eastAsia="Times New Roman"/>
          <w:b w:val="0"/>
          <w:i w:val="0"/>
          <w:sz w:val="28"/>
        </w:rPr>
        <w:t>Такелажные работы при монтаже и наладке КИПиА включают перемещение, подъём, установку и закрепление тяжёлого оборудования: шкафов управления, распределительных коробок, щитов КИПиА, крупных датчиков и исполнительных механизмов (регулирующих клапанов с пневмоприводом, электроприводных задвижек). Масса шкафов управления может достигать нескольких сотен килограммов, а исполнительных механизмов — десятков и сотен килограммов.</w:t>
      </w:r>
    </w:p>
    <w:p>
      <w:pPr>
        <w:spacing w:after="40" w:line="360" w:lineRule="auto"/>
        <w:ind w:firstLine="709"/>
      </w:pPr>
      <w:r>
        <w:rPr>
          <w:rFonts w:ascii="Times New Roman" w:hAnsi="Times New Roman" w:eastAsia="Times New Roman"/>
          <w:b w:val="0"/>
          <w:i w:val="0"/>
          <w:sz w:val="28"/>
        </w:rPr>
        <w:t>Виды такелажных работ: горизонтальное перемещение оборудования по перекрытиям с использованием катков, тележек и талей; вертикальный подъём оборудования с помощью таль-тельферов, лебёдок и кранов; установка оборудования на фундаменты и конструкции с выверкой положения; крепление оборудования анкерными болтами и хомутами. Наладчик КИПиА участвует в такелажных работах при установке приборов на объекте и руководит ими для обеспечения правильного положения приборов.</w:t>
      </w:r>
    </w:p>
    <w:p>
      <w:pPr>
        <w:spacing w:after="40" w:line="360" w:lineRule="auto"/>
        <w:ind w:firstLine="709"/>
      </w:pPr>
      <w:r>
        <w:rPr>
          <w:rFonts w:ascii="Times New Roman" w:hAnsi="Times New Roman" w:eastAsia="Times New Roman"/>
          <w:b w:val="0"/>
          <w:i w:val="0"/>
          <w:sz w:val="28"/>
        </w:rPr>
        <w:t>При наладке шкафов управления после такелажных работ необходимо проверить: отсутствие повреждений приборов и аппаратуры от вибрации и ударов; целостность электрических соединений; правильность установки шкафа по уровню (перекос может нарушить работу подвижных элементов приборов). Все замечания по результатам проверки оформляются актом и устраняются до начала наладочных работ.</w:t>
      </w:r>
    </w:p>
    <w:p>
      <w:pPr>
        <w:spacing w:before="120" w:after="40" w:line="360" w:lineRule="auto"/>
        <w:ind w:firstLine="709"/>
      </w:pPr>
      <w:r>
        <w:rPr>
          <w:rFonts w:ascii="Times New Roman" w:hAnsi="Times New Roman" w:eastAsia="Times New Roman"/>
          <w:b/>
          <w:i w:val="0"/>
          <w:sz w:val="28"/>
        </w:rPr>
        <w:t>1.2. Грузозахватные приспособления и их применение</w:t>
      </w:r>
    </w:p>
    <w:p>
      <w:pPr>
        <w:spacing w:after="40" w:line="360" w:lineRule="auto"/>
        <w:ind w:firstLine="709"/>
      </w:pPr>
      <w:r>
        <w:rPr>
          <w:rFonts w:ascii="Times New Roman" w:hAnsi="Times New Roman" w:eastAsia="Times New Roman"/>
          <w:b w:val="0"/>
          <w:i w:val="0"/>
          <w:sz w:val="28"/>
        </w:rPr>
        <w:t>Грузозахватные приспособления (ГЗП) — устройства для захвата, подвешивания и удержания груза при производстве такелажных работ. К ГЗП относятся: стропы (текстильные, стальные канатные, цепные), траверсы, захваты (клещевые, фрикционные, штыревые), траверсы-распорки. Для оборудования КИПиА предпочтительны текстильные стропы, которые не повреждают поверхность шкафов и приборов, в отличие от стальных канатных.</w:t>
      </w:r>
    </w:p>
    <w:p>
      <w:pPr>
        <w:spacing w:after="40" w:line="360" w:lineRule="auto"/>
        <w:ind w:firstLine="709"/>
      </w:pPr>
      <w:r>
        <w:rPr>
          <w:rFonts w:ascii="Times New Roman" w:hAnsi="Times New Roman" w:eastAsia="Times New Roman"/>
          <w:b w:val="0"/>
          <w:i w:val="0"/>
          <w:sz w:val="28"/>
        </w:rPr>
        <w:t>Стропы подбираются по грузоподъёмности, длине и конструкции. Грузоподъёмность стропа должна превышать массу поднимаемого груза с запасом не менее 1,25. Стропы маркируются бирками с указанием грузоподъёмности, номера и даты испытания. Текстильные стропы изготавливаются из полиэстера или полиамида и имеют цветовую маркировку по грузоподъёмности (фиолетовый — до 1 т, зелёный — до 2 т, жёлтый — до 3 т, серый — до 4 т, красный — до 5 т, коричневый — до 6 т, синий — до 8 т).</w:t>
      </w:r>
    </w:p>
    <w:p>
      <w:pPr>
        <w:spacing w:after="40" w:line="360" w:lineRule="auto"/>
        <w:ind w:firstLine="709"/>
      </w:pPr>
      <w:r>
        <w:rPr>
          <w:rFonts w:ascii="Times New Roman" w:hAnsi="Times New Roman" w:eastAsia="Times New Roman"/>
          <w:b w:val="0"/>
          <w:i w:val="0"/>
          <w:sz w:val="28"/>
        </w:rPr>
        <w:t>Наладчик КИПиА должен уметь: выбирать тип и грузоподъёмность стропа; правильно стропить груз (центр тяжести должен находиться под точкой подвеса); определять угол наклона ветвей стропа (не более 45° от вертикали); проверять исправность ГЗП перед применением. При строповке шкафов КИПиА необходимо использовать мягкие прокладки в местах контакта стропа с корпусом для предотвращения повреждений.</w:t>
      </w:r>
    </w:p>
    <w:p>
      <w:pPr>
        <w:spacing w:before="120" w:after="40" w:line="360" w:lineRule="auto"/>
        <w:ind w:firstLine="709"/>
      </w:pPr>
      <w:r>
        <w:rPr>
          <w:rFonts w:ascii="Times New Roman" w:hAnsi="Times New Roman" w:eastAsia="Times New Roman"/>
          <w:b/>
          <w:i w:val="0"/>
          <w:sz w:val="28"/>
        </w:rPr>
        <w:t>1.3. Требования безопасности при выполнении такелажных работ</w:t>
      </w:r>
    </w:p>
    <w:p>
      <w:pPr>
        <w:spacing w:after="40" w:line="360" w:lineRule="auto"/>
        <w:ind w:firstLine="709"/>
      </w:pPr>
      <w:r>
        <w:rPr>
          <w:rFonts w:ascii="Times New Roman" w:hAnsi="Times New Roman" w:eastAsia="Times New Roman"/>
          <w:b w:val="0"/>
          <w:i w:val="0"/>
          <w:sz w:val="28"/>
        </w:rPr>
        <w:t>Безопасность такелажных работ обеспечивается соблюдением требований ГОСТ 12.3.009-76, Правил устройства и безопасной эксплуатации грузоподъёмных кранов (ПБ 10-382-00) и инструкций по охране труда. К выполнению такелажных работ допускаются лица не моложе 18 лет, обученные и аттестованные в установленном порядке, имеющие удостоверение стропальщика. Наладчик КИПиА, участвующий в такелажных работах, должен быть проинструктирован и иметь соответствующий допуск.</w:t>
      </w:r>
    </w:p>
    <w:p>
      <w:pPr>
        <w:spacing w:after="40" w:line="360" w:lineRule="auto"/>
        <w:ind w:firstLine="709"/>
      </w:pPr>
      <w:r>
        <w:rPr>
          <w:rFonts w:ascii="Times New Roman" w:hAnsi="Times New Roman" w:eastAsia="Times New Roman"/>
          <w:b w:val="0"/>
          <w:i w:val="0"/>
          <w:sz w:val="28"/>
        </w:rPr>
        <w:t>Перед началом работ необходимо: осмотреть рабочую зону и убедиться в отсутствии препятствий; проверить исправность грузозахватных приспособлений (отсутствие порывов, деформаций, трещин); проверить грузоподъёмность механизма; убедиться в достаточной прочности перекрытий и конструкций для размещения груза. При подъёме груза запрещается: находиться под поднятым грузом; подталкивать и оттягивать груз руками; оставлять груз в подвешенном состоянии без надзора.</w:t>
      </w:r>
    </w:p>
    <w:p>
      <w:pPr>
        <w:spacing w:after="40" w:line="360" w:lineRule="auto"/>
        <w:ind w:firstLine="709"/>
      </w:pPr>
      <w:r>
        <w:rPr>
          <w:rFonts w:ascii="Times New Roman" w:hAnsi="Times New Roman" w:eastAsia="Times New Roman"/>
          <w:b w:val="0"/>
          <w:i w:val="0"/>
          <w:sz w:val="28"/>
        </w:rPr>
        <w:t>Сигналы при производстве такелажных работ подаются стропальщиком машинисту крана или лебёдки по установленной системе: «поднять» — движение рукой вверх, «опустить» — вниз, «стоп» — скрещивание рук. При наладке КИПиА наладчик контролирует правильность установки оборудования и даёт команду на окончательную посадку груза.</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4472C4"/>
          </w:tcPr>
          <w:p>
            <w:pPr>
              <w:jc w:val="center"/>
            </w:pPr>
            <w:r>
              <w:rPr>
                <w:b/>
                <w:color w:val="FFFFFF"/>
                <w:sz w:val="20"/>
              </w:rPr>
              <w:t>Тип стропа</w:t>
            </w:r>
          </w:p>
        </w:tc>
        <w:tc>
          <w:tcPr>
            <w:tcW w:type="dxa" w:w="1728"/>
            <w:shd w:fill="4472C4"/>
          </w:tcPr>
          <w:p>
            <w:pPr>
              <w:jc w:val="center"/>
            </w:pPr>
            <w:r>
              <w:rPr>
                <w:b/>
                <w:color w:val="FFFFFF"/>
                <w:sz w:val="20"/>
              </w:rPr>
              <w:t>Грузоподъёмность (т)</w:t>
            </w:r>
          </w:p>
        </w:tc>
        <w:tc>
          <w:tcPr>
            <w:tcW w:type="dxa" w:w="1728"/>
            <w:shd w:fill="4472C4"/>
          </w:tcPr>
          <w:p>
            <w:pPr>
              <w:jc w:val="center"/>
            </w:pPr>
            <w:r>
              <w:rPr>
                <w:b/>
                <w:color w:val="FFFFFF"/>
                <w:sz w:val="20"/>
              </w:rPr>
              <w:t>Длина (м)</w:t>
            </w:r>
          </w:p>
        </w:tc>
        <w:tc>
          <w:tcPr>
            <w:tcW w:type="dxa" w:w="1728"/>
            <w:shd w:fill="4472C4"/>
          </w:tcPr>
          <w:p>
            <w:pPr>
              <w:jc w:val="center"/>
            </w:pPr>
            <w:r>
              <w:rPr>
                <w:b/>
                <w:color w:val="FFFFFF"/>
                <w:sz w:val="20"/>
              </w:rPr>
              <w:t>Преимущества</w:t>
            </w:r>
          </w:p>
        </w:tc>
        <w:tc>
          <w:tcPr>
            <w:tcW w:type="dxa" w:w="1728"/>
            <w:shd w:fill="4472C4"/>
          </w:tcPr>
          <w:p>
            <w:pPr>
              <w:jc w:val="center"/>
            </w:pPr>
            <w:r>
              <w:rPr>
                <w:b/>
                <w:color w:val="FFFFFF"/>
                <w:sz w:val="20"/>
              </w:rPr>
              <w:t>Ограничения</w:t>
            </w:r>
          </w:p>
        </w:tc>
      </w:tr>
      <w:tr>
        <w:tc>
          <w:tcPr>
            <w:tcW w:type="dxa" w:w="1728"/>
          </w:tcPr>
          <w:p>
            <w:r>
              <w:rPr>
                <w:sz w:val="20"/>
              </w:rPr>
              <w:t>Стальной канатный СКК</w:t>
            </w:r>
          </w:p>
        </w:tc>
        <w:tc>
          <w:tcPr>
            <w:tcW w:type="dxa" w:w="1728"/>
          </w:tcPr>
          <w:p>
            <w:r>
              <w:rPr>
                <w:sz w:val="20"/>
              </w:rPr>
              <w:t>0,8–12,5</w:t>
            </w:r>
          </w:p>
        </w:tc>
        <w:tc>
          <w:tcPr>
            <w:tcW w:type="dxa" w:w="1728"/>
          </w:tcPr>
          <w:p>
            <w:r>
              <w:rPr>
                <w:sz w:val="20"/>
              </w:rPr>
              <w:t>1,0–6,0</w:t>
            </w:r>
          </w:p>
        </w:tc>
        <w:tc>
          <w:tcPr>
            <w:tcW w:type="dxa" w:w="1728"/>
          </w:tcPr>
          <w:p>
            <w:r>
              <w:rPr>
                <w:sz w:val="20"/>
              </w:rPr>
              <w:t>Высокая прочность, гибкость</w:t>
            </w:r>
          </w:p>
        </w:tc>
        <w:tc>
          <w:tcPr>
            <w:tcW w:type="dxa" w:w="1728"/>
          </w:tcPr>
          <w:p>
            <w:r>
              <w:rPr>
                <w:sz w:val="20"/>
              </w:rPr>
              <w:t>Подверженс коррозии, требует осмотра</w:t>
            </w:r>
          </w:p>
        </w:tc>
      </w:tr>
      <w:tr>
        <w:tc>
          <w:tcPr>
            <w:tcW w:type="dxa" w:w="1728"/>
          </w:tcPr>
          <w:p>
            <w:r>
              <w:rPr>
                <w:sz w:val="20"/>
              </w:rPr>
              <w:t>Стальной канатный СКП</w:t>
            </w:r>
          </w:p>
        </w:tc>
        <w:tc>
          <w:tcPr>
            <w:tcW w:type="dxa" w:w="1728"/>
          </w:tcPr>
          <w:p>
            <w:r>
              <w:rPr>
                <w:sz w:val="20"/>
              </w:rPr>
              <w:t>1,0–16,0</w:t>
            </w:r>
          </w:p>
        </w:tc>
        <w:tc>
          <w:tcPr>
            <w:tcW w:type="dxa" w:w="1728"/>
          </w:tcPr>
          <w:p>
            <w:r>
              <w:rPr>
                <w:sz w:val="20"/>
              </w:rPr>
              <w:t>1,0–8,0</w:t>
            </w:r>
          </w:p>
        </w:tc>
        <w:tc>
          <w:tcPr>
            <w:tcW w:type="dxa" w:w="1728"/>
          </w:tcPr>
          <w:p>
            <w:r>
              <w:rPr>
                <w:sz w:val="20"/>
              </w:rPr>
              <w:t>Универсальность</w:t>
            </w:r>
          </w:p>
        </w:tc>
        <w:tc>
          <w:tcPr>
            <w:tcW w:type="dxa" w:w="1728"/>
          </w:tcPr>
          <w:p>
            <w:r>
              <w:rPr>
                <w:sz w:val="20"/>
              </w:rPr>
              <w:t>Нельзя использовать при температуре &lt; -40°C</w:t>
            </w:r>
          </w:p>
        </w:tc>
      </w:tr>
      <w:tr>
        <w:tc>
          <w:tcPr>
            <w:tcW w:type="dxa" w:w="1728"/>
          </w:tcPr>
          <w:p>
            <w:r>
              <w:rPr>
                <w:sz w:val="20"/>
              </w:rPr>
              <w:t>Текстильная лента 1Т</w:t>
            </w:r>
          </w:p>
        </w:tc>
        <w:tc>
          <w:tcPr>
            <w:tcW w:type="dxa" w:w="1728"/>
          </w:tcPr>
          <w:p>
            <w:r>
              <w:rPr>
                <w:sz w:val="20"/>
              </w:rPr>
              <w:t>1,0</w:t>
            </w:r>
          </w:p>
        </w:tc>
        <w:tc>
          <w:tcPr>
            <w:tcW w:type="dxa" w:w="1728"/>
          </w:tcPr>
          <w:p>
            <w:r>
              <w:rPr>
                <w:sz w:val="20"/>
              </w:rPr>
              <w:t>1,0–4,0</w:t>
            </w:r>
          </w:p>
        </w:tc>
        <w:tc>
          <w:tcPr>
            <w:tcW w:type="dxa" w:w="1728"/>
          </w:tcPr>
          <w:p>
            <w:r>
              <w:rPr>
                <w:sz w:val="20"/>
              </w:rPr>
              <w:t>Не повреждает груз, лёгкий</w:t>
            </w:r>
          </w:p>
        </w:tc>
        <w:tc>
          <w:tcPr>
            <w:tcW w:type="dxa" w:w="1728"/>
          </w:tcPr>
          <w:p>
            <w:r>
              <w:rPr>
                <w:sz w:val="20"/>
              </w:rPr>
              <w:t>Боится острых кромок, химикатов</w:t>
            </w:r>
          </w:p>
        </w:tc>
      </w:tr>
      <w:tr>
        <w:tc>
          <w:tcPr>
            <w:tcW w:type="dxa" w:w="1728"/>
          </w:tcPr>
          <w:p>
            <w:r>
              <w:rPr>
                <w:sz w:val="20"/>
              </w:rPr>
              <w:t>Текстильная лента 2Т</w:t>
            </w:r>
          </w:p>
        </w:tc>
        <w:tc>
          <w:tcPr>
            <w:tcW w:type="dxa" w:w="1728"/>
          </w:tcPr>
          <w:p>
            <w:r>
              <w:rPr>
                <w:sz w:val="20"/>
              </w:rPr>
              <w:t>2,0</w:t>
            </w:r>
          </w:p>
        </w:tc>
        <w:tc>
          <w:tcPr>
            <w:tcW w:type="dxa" w:w="1728"/>
          </w:tcPr>
          <w:p>
            <w:r>
              <w:rPr>
                <w:sz w:val="20"/>
              </w:rPr>
              <w:t>1,0–5,0</w:t>
            </w:r>
          </w:p>
        </w:tc>
        <w:tc>
          <w:tcPr>
            <w:tcW w:type="dxa" w:w="1728"/>
          </w:tcPr>
          <w:p>
            <w:r>
              <w:rPr>
                <w:sz w:val="20"/>
              </w:rPr>
              <w:t>Широкая опорная поверхность</w:t>
            </w:r>
          </w:p>
        </w:tc>
        <w:tc>
          <w:tcPr>
            <w:tcW w:type="dxa" w:w="1728"/>
          </w:tcPr>
          <w:p>
            <w:r>
              <w:rPr>
                <w:sz w:val="20"/>
              </w:rPr>
              <w:t>Ограничение по температуре 100°C</w:t>
            </w:r>
          </w:p>
        </w:tc>
      </w:tr>
      <w:tr>
        <w:tc>
          <w:tcPr>
            <w:tcW w:type="dxa" w:w="1728"/>
          </w:tcPr>
          <w:p>
            <w:r>
              <w:rPr>
                <w:sz w:val="20"/>
              </w:rPr>
              <w:t>Цепной 1 т</w:t>
            </w:r>
          </w:p>
        </w:tc>
        <w:tc>
          <w:tcPr>
            <w:tcW w:type="dxa" w:w="1728"/>
          </w:tcPr>
          <w:p>
            <w:r>
              <w:rPr>
                <w:sz w:val="20"/>
              </w:rPr>
              <w:t>1,0</w:t>
            </w:r>
          </w:p>
        </w:tc>
        <w:tc>
          <w:tcPr>
            <w:tcW w:type="dxa" w:w="1728"/>
          </w:tcPr>
          <w:p>
            <w:r>
              <w:rPr>
                <w:sz w:val="20"/>
              </w:rPr>
              <w:t>1,0–3,0</w:t>
            </w:r>
          </w:p>
        </w:tc>
        <w:tc>
          <w:tcPr>
            <w:tcW w:type="dxa" w:w="1728"/>
          </w:tcPr>
          <w:p>
            <w:r>
              <w:rPr>
                <w:sz w:val="20"/>
              </w:rPr>
              <w:t>Устойчив к температуре, химикатам</w:t>
            </w:r>
          </w:p>
        </w:tc>
        <w:tc>
          <w:tcPr>
            <w:tcW w:type="dxa" w:w="1728"/>
          </w:tcPr>
          <w:p>
            <w:r>
              <w:rPr>
                <w:sz w:val="20"/>
              </w:rPr>
              <w:t>Тяжёлый, требуется смазка</w:t>
            </w:r>
          </w:p>
        </w:tc>
      </w:tr>
      <w:tr>
        <w:tc>
          <w:tcPr>
            <w:tcW w:type="dxa" w:w="1728"/>
          </w:tcPr>
          <w:p>
            <w:r>
              <w:rPr>
                <w:sz w:val="20"/>
              </w:rPr>
              <w:t>Цепной 2 т</w:t>
            </w:r>
          </w:p>
        </w:tc>
        <w:tc>
          <w:tcPr>
            <w:tcW w:type="dxa" w:w="1728"/>
          </w:tcPr>
          <w:p>
            <w:r>
              <w:rPr>
                <w:sz w:val="20"/>
              </w:rPr>
              <w:t>2,0</w:t>
            </w:r>
          </w:p>
        </w:tc>
        <w:tc>
          <w:tcPr>
            <w:tcW w:type="dxa" w:w="1728"/>
          </w:tcPr>
          <w:p>
            <w:r>
              <w:rPr>
                <w:sz w:val="20"/>
              </w:rPr>
              <w:t>1,0–4,0</w:t>
            </w:r>
          </w:p>
        </w:tc>
        <w:tc>
          <w:tcPr>
            <w:tcW w:type="dxa" w:w="1728"/>
          </w:tcPr>
          <w:p>
            <w:r>
              <w:rPr>
                <w:sz w:val="20"/>
              </w:rPr>
              <w:t>Высокая надёжность</w:t>
            </w:r>
          </w:p>
        </w:tc>
        <w:tc>
          <w:tcPr>
            <w:tcW w:type="dxa" w:w="1728"/>
          </w:tcPr>
          <w:p>
            <w:r>
              <w:rPr>
                <w:sz w:val="20"/>
              </w:rPr>
              <w:t>Большой вес, высокая стоимость</w:t>
            </w:r>
          </w:p>
        </w:tc>
      </w:tr>
    </w:tbl>
    <w:p>
      <w:pPr>
        <w:jc w:val="center"/>
      </w:pPr>
      <w:r>
        <w:rPr>
          <w:i/>
          <w:sz w:val="18"/>
        </w:rPr>
        <w:t>Таблица 1. Характеристики стропов для такелажных работ КИПиА</w:t>
      </w:r>
    </w:p>
    <w:p>
      <w:pPr>
        <w:spacing w:before="240" w:after="80" w:line="360" w:lineRule="auto"/>
      </w:pPr>
      <w:r>
        <w:rPr>
          <w:rFonts w:ascii="Times New Roman" w:hAnsi="Times New Roman" w:eastAsia="Times New Roman"/>
          <w:b/>
          <w:i w:val="0"/>
          <w:sz w:val="28"/>
        </w:rPr>
        <w:t>Вопросы для повторения (Лекция 1):</w:t>
      </w:r>
    </w:p>
    <w:p>
      <w:pPr>
        <w:spacing w:after="40" w:line="360" w:lineRule="auto"/>
        <w:ind w:firstLine="709"/>
      </w:pPr>
      <w:r>
        <w:rPr>
          <w:rFonts w:ascii="Times New Roman" w:hAnsi="Times New Roman" w:eastAsia="Times New Roman"/>
          <w:b w:val="0"/>
          <w:i w:val="0"/>
          <w:sz w:val="28"/>
        </w:rPr>
        <w:t>1. Какие виды такелажных работ выполняются при монтаже и наладке КИПиА?</w:t>
      </w:r>
    </w:p>
    <w:p>
      <w:pPr>
        <w:spacing w:after="40" w:line="360" w:lineRule="auto"/>
        <w:ind w:firstLine="709"/>
      </w:pPr>
      <w:r>
        <w:rPr>
          <w:rFonts w:ascii="Times New Roman" w:hAnsi="Times New Roman" w:eastAsia="Times New Roman"/>
          <w:b w:val="0"/>
          <w:i w:val="0"/>
          <w:sz w:val="28"/>
        </w:rPr>
        <w:t>2. Почему для подъёма шкафов КИПиА предпочтительны текстильные стропы?</w:t>
      </w:r>
    </w:p>
    <w:p>
      <w:pPr>
        <w:spacing w:after="40" w:line="360" w:lineRule="auto"/>
        <w:ind w:firstLine="709"/>
      </w:pPr>
      <w:r>
        <w:rPr>
          <w:rFonts w:ascii="Times New Roman" w:hAnsi="Times New Roman" w:eastAsia="Times New Roman"/>
          <w:b w:val="0"/>
          <w:i w:val="0"/>
          <w:sz w:val="28"/>
        </w:rPr>
        <w:t>3. Какова цветовая маркировка текстильных стропов по грузоподъёмности?</w:t>
      </w:r>
    </w:p>
    <w:p>
      <w:pPr>
        <w:spacing w:after="40" w:line="360" w:lineRule="auto"/>
        <w:ind w:firstLine="709"/>
      </w:pPr>
      <w:r>
        <w:rPr>
          <w:rFonts w:ascii="Times New Roman" w:hAnsi="Times New Roman" w:eastAsia="Times New Roman"/>
          <w:b w:val="0"/>
          <w:i w:val="0"/>
          <w:sz w:val="28"/>
        </w:rPr>
        <w:t>4. Какие требования предъявляются к углу наклона ветвей стропа и почему?</w:t>
      </w:r>
    </w:p>
    <w:p>
      <w:pPr>
        <w:spacing w:after="40" w:line="360" w:lineRule="auto"/>
        <w:ind w:firstLine="709"/>
      </w:pPr>
      <w:r>
        <w:rPr>
          <w:rFonts w:ascii="Times New Roman" w:hAnsi="Times New Roman" w:eastAsia="Times New Roman"/>
          <w:b w:val="0"/>
          <w:i w:val="0"/>
          <w:sz w:val="28"/>
        </w:rPr>
        <w:t>5. Перечислите основные запреты при производстве такелажных работ.</w:t>
      </w:r>
    </w:p>
    <w:p>
      <w:pPr>
        <w:spacing w:before="240" w:after="120" w:line="360" w:lineRule="auto"/>
      </w:pPr>
      <w:r>
        <w:rPr>
          <w:rFonts w:ascii="Times New Roman" w:hAnsi="Times New Roman" w:eastAsia="Times New Roman"/>
          <w:b/>
          <w:i w:val="0"/>
          <w:sz w:val="28"/>
        </w:rPr>
        <w:t>Лекция 2. Расчёт нагрузок и выбор грузозахватных приспособлений</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формирование умений рассчитывать нагрузки и выбирать грузозахватные приспособления для безопасного выполнения такелажных работ при наладке КИПиА</w:t>
      </w:r>
    </w:p>
    <w:p>
      <w:pPr>
        <w:spacing w:before="120" w:after="40" w:line="360" w:lineRule="auto"/>
        <w:ind w:firstLine="709"/>
      </w:pPr>
      <w:r>
        <w:rPr>
          <w:rFonts w:ascii="Times New Roman" w:hAnsi="Times New Roman" w:eastAsia="Times New Roman"/>
          <w:b/>
          <w:i w:val="0"/>
          <w:sz w:val="28"/>
        </w:rPr>
        <w:t>2.1. Определение массы и центра тяжести оборудования КИПиА</w:t>
      </w:r>
    </w:p>
    <w:p>
      <w:pPr>
        <w:spacing w:after="40" w:line="360" w:lineRule="auto"/>
        <w:ind w:firstLine="709"/>
      </w:pPr>
      <w:r>
        <w:rPr>
          <w:rFonts w:ascii="Times New Roman" w:hAnsi="Times New Roman" w:eastAsia="Times New Roman"/>
          <w:b w:val="0"/>
          <w:i w:val="0"/>
          <w:sz w:val="28"/>
        </w:rPr>
        <w:t>Для правильного выбора грузозахватных приспособлений и схемы строповки необходимо определить массу и положение центра тяжести оборудования. Масса указывается в паспорте или на заводской табличке оборудования. При отсутствии данных массу можно определить расчётом по чертежам или взвешиванием. Для шкафов управления КИПиА масса составляет от 50 до 500 кг в зависимости от габаритов и комплектации, для щитов — от 200 до 2000 кг.</w:t>
      </w:r>
    </w:p>
    <w:p>
      <w:pPr>
        <w:spacing w:after="40" w:line="360" w:lineRule="auto"/>
        <w:ind w:firstLine="709"/>
      </w:pPr>
      <w:r>
        <w:rPr>
          <w:rFonts w:ascii="Times New Roman" w:hAnsi="Times New Roman" w:eastAsia="Times New Roman"/>
          <w:b w:val="0"/>
          <w:i w:val="0"/>
          <w:sz w:val="28"/>
        </w:rPr>
        <w:t>Центр тяжести — точка, через которую проходит линия действия силы тяжести тела. Для симметричных тел (прямоугольных шкафов) центр тяжести совпадает с геометрическим центром. Для несимметричных (шкафы с тяжёлым трансформатором в нижней части) центр тяжести смещён. Положение центра тяжести определяется расчётом: Xцт = Σ(mi·xi)/Σ(mi), где mi — масса i-й части, xi — координата её центра тяжести.</w:t>
      </w:r>
    </w:p>
    <w:p>
      <w:pPr>
        <w:spacing w:after="40" w:line="360" w:lineRule="auto"/>
        <w:ind w:firstLine="709"/>
      </w:pPr>
      <w:r>
        <w:rPr>
          <w:rFonts w:ascii="Times New Roman" w:hAnsi="Times New Roman" w:eastAsia="Times New Roman"/>
          <w:b w:val="0"/>
          <w:i w:val="0"/>
          <w:sz w:val="28"/>
        </w:rPr>
        <w:t>При строповке груза за центр тяжести груз должен располагаться строго под точкой подвеса. Если это невозможно, используют уравновешивающие стропы разной длины или траверсы. Наладчик КИПиА должен уметь определять центр тяжести оборудования для правильной строповки и предотвращения опрокидывания груза при подъёме.</w:t>
      </w:r>
    </w:p>
    <w:p>
      <w:pPr>
        <w:spacing w:before="120" w:after="40" w:line="360" w:lineRule="auto"/>
        <w:ind w:firstLine="709"/>
      </w:pPr>
      <w:r>
        <w:rPr>
          <w:rFonts w:ascii="Times New Roman" w:hAnsi="Times New Roman" w:eastAsia="Times New Roman"/>
          <w:b/>
          <w:i w:val="0"/>
          <w:sz w:val="28"/>
        </w:rPr>
        <w:t>2.2. Расчёт усилий в ветвях стропа</w:t>
      </w:r>
    </w:p>
    <w:p>
      <w:pPr>
        <w:spacing w:after="40" w:line="360" w:lineRule="auto"/>
        <w:ind w:firstLine="709"/>
      </w:pPr>
      <w:r>
        <w:rPr>
          <w:rFonts w:ascii="Times New Roman" w:hAnsi="Times New Roman" w:eastAsia="Times New Roman"/>
          <w:b w:val="0"/>
          <w:i w:val="0"/>
          <w:sz w:val="28"/>
        </w:rPr>
        <w:t>При подъёме груза стропом с несколькими ветвями усилие в каждой ветви зависит от массы груза, числа ветвей и угла наклона ветвей к вертикали. Расчётное усилие в одной ветви: S = G/(n·cosα), где G — вес груза (G = m·g), n — число ветвей стропа, α — угол наклона ветви к вертикали. С увеличением угла α усилие в ветвях возрастает, поэтому угол не должен превышать 45° (допускается до 60° только при обосновании).</w:t>
      </w:r>
    </w:p>
    <w:p>
      <w:pPr>
        <w:spacing w:after="40" w:line="360" w:lineRule="auto"/>
        <w:ind w:firstLine="709"/>
      </w:pPr>
      <w:r>
        <w:rPr>
          <w:rFonts w:ascii="Times New Roman" w:hAnsi="Times New Roman" w:eastAsia="Times New Roman"/>
          <w:b w:val="0"/>
          <w:i w:val="0"/>
          <w:sz w:val="28"/>
        </w:rPr>
        <w:t>При α = 0° (ветви вертикальны) усилие S = G/n — минимально. При α = 45° — S = 1,41·G/n. При α = 60° — S = 2·G/n. Таким образом, при угле 60° усилие в каждой ветви вдвое больше, чем при вертикальном положении. Это необходимо учитывать при выборе грузоподъёмности стропа: грузоподъёмность стропа при угле 45° снижается на 30%, а при угле 60° — на 50% по сравнению с вертикальным положением.</w:t>
      </w:r>
    </w:p>
    <w:p>
      <w:pPr>
        <w:spacing w:after="40" w:line="360" w:lineRule="auto"/>
        <w:ind w:firstLine="709"/>
      </w:pPr>
      <w:r>
        <w:rPr>
          <w:rFonts w:ascii="Times New Roman" w:hAnsi="Times New Roman" w:eastAsia="Times New Roman"/>
          <w:b w:val="0"/>
          <w:i w:val="0"/>
          <w:sz w:val="28"/>
        </w:rPr>
        <w:t>Пример расчёта: шкаф управления массой 400 кг поднимается четырёхветвевым стропом при α = 45°. Усилие в каждой ветви: S = 400·9,81/(4·cos45°) = 3924/2,83 = 1387 Н ≈ 141 кгс. Грузоподъёмность каждой ветви стропа должна быть не менее 141·1,25 = 176 кгс. Выбираем четырёхветвевой строп грузоподъёмностью 0,5 т (каждая ветвь — 250 кгс).</w:t>
      </w:r>
    </w:p>
    <w:p>
      <w:pPr>
        <w:spacing w:before="120" w:after="40" w:line="360" w:lineRule="auto"/>
        <w:ind w:firstLine="709"/>
      </w:pPr>
      <w:r>
        <w:rPr>
          <w:rFonts w:ascii="Times New Roman" w:hAnsi="Times New Roman" w:eastAsia="Times New Roman"/>
          <w:b/>
          <w:i w:val="0"/>
          <w:sz w:val="28"/>
        </w:rPr>
        <w:t>2.3. Выбор грузозахватных приспособлений и проверка их исправности</w:t>
      </w:r>
    </w:p>
    <w:p>
      <w:pPr>
        <w:spacing w:after="40" w:line="360" w:lineRule="auto"/>
        <w:ind w:firstLine="709"/>
      </w:pPr>
      <w:r>
        <w:rPr>
          <w:rFonts w:ascii="Times New Roman" w:hAnsi="Times New Roman" w:eastAsia="Times New Roman"/>
          <w:b w:val="0"/>
          <w:i w:val="0"/>
          <w:sz w:val="28"/>
        </w:rPr>
        <w:t>Выбор грузозахватных приспособлений производится по результатам расчёта усилий с учётом коэффициента запаса прочности. Для стальных канатных стропов запас прочности должен быть не менее 6, для цепных — не менее 4, для текстильных — не менее 7. Грузоподъёмность стропа, указанная на бирке, соответствует вертикальному положению ветвей; при наклонном положении грузоподъёмность пересчитывается.</w:t>
      </w:r>
    </w:p>
    <w:p>
      <w:pPr>
        <w:spacing w:after="40" w:line="360" w:lineRule="auto"/>
        <w:ind w:firstLine="709"/>
      </w:pPr>
      <w:r>
        <w:rPr>
          <w:rFonts w:ascii="Times New Roman" w:hAnsi="Times New Roman" w:eastAsia="Times New Roman"/>
          <w:b w:val="0"/>
          <w:i w:val="0"/>
          <w:sz w:val="28"/>
        </w:rPr>
        <w:t>Перед применением ГЗП наладчик обязан провести визуальный осмотр: стальные стропы — отсутствие обрывов проволок, коррозии, деформации коушей и крюков; текстильные стропы — отсутствие порывов, прожогов, химических повреждений, деформации; цепные стропы — отсутствие удлинения звеньев, трещин, износа. Сроки осмотра: перед каждым применением — визуально, не реже 1 раза в 10 дней — детальный осмотр, не реже 1 раза в месяц — осмотр с регистрацией в журнале.</w:t>
      </w:r>
    </w:p>
    <w:p/>
    <w:p>
      <w:pPr>
        <w:spacing w:after="40" w:line="360" w:lineRule="auto"/>
        <w:ind w:firstLine="709"/>
      </w:pPr>
      <w:r>
        <w:rPr>
          <w:rFonts w:ascii="Times New Roman" w:hAnsi="Times New Roman" w:eastAsia="Times New Roman"/>
          <w:b w:val="0"/>
          <w:i w:val="0"/>
          <w:sz w:val="28"/>
        </w:rPr>
        <w:t>Не допускаются к применению ГЗП со следующими дефектами: стальные стропы — обрыв более 5% проволок на шаге свивки, поверхностный износ более 15% исходного диаметра; текстильные — порывы нити более 10% ширины ленты, повреждения кромок; цепные — удлинение звена более 3% от первоначального размера. Наладчик КИПиА должен уметь обнаруживать дефекты и браковать неисправные ГЗП.</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sz w:val="20"/>
              </w:rPr>
              <w:t>Операция</w:t>
            </w:r>
          </w:p>
        </w:tc>
        <w:tc>
          <w:tcPr>
            <w:tcW w:type="dxa" w:w="2160"/>
            <w:shd w:fill="4472C4"/>
          </w:tcPr>
          <w:p>
            <w:pPr>
              <w:jc w:val="center"/>
            </w:pPr>
            <w:r>
              <w:rPr>
                <w:b/>
                <w:color w:val="FFFFFF"/>
                <w:sz w:val="20"/>
              </w:rPr>
              <w:t>Мин. число стропов</w:t>
            </w:r>
          </w:p>
        </w:tc>
        <w:tc>
          <w:tcPr>
            <w:tcW w:type="dxa" w:w="2160"/>
            <w:shd w:fill="4472C4"/>
          </w:tcPr>
          <w:p>
            <w:pPr>
              <w:jc w:val="center"/>
            </w:pPr>
            <w:r>
              <w:rPr>
                <w:b/>
                <w:color w:val="FFFFFF"/>
                <w:sz w:val="20"/>
              </w:rPr>
              <w:t>Угол между стропами</w:t>
            </w:r>
          </w:p>
        </w:tc>
        <w:tc>
          <w:tcPr>
            <w:tcW w:type="dxa" w:w="2160"/>
            <w:shd w:fill="4472C4"/>
          </w:tcPr>
          <w:p>
            <w:pPr>
              <w:jc w:val="center"/>
            </w:pPr>
            <w:r>
              <w:rPr>
                <w:b/>
                <w:color w:val="FFFFFF"/>
                <w:sz w:val="20"/>
              </w:rPr>
              <w:t>Требования безопасности</w:t>
            </w:r>
          </w:p>
        </w:tc>
      </w:tr>
      <w:tr>
        <w:tc>
          <w:tcPr>
            <w:tcW w:type="dxa" w:w="2160"/>
          </w:tcPr>
          <w:p>
            <w:r>
              <w:rPr>
                <w:sz w:val="20"/>
              </w:rPr>
              <w:t>Подъём оборудования до 500 кг</w:t>
            </w:r>
          </w:p>
        </w:tc>
        <w:tc>
          <w:tcPr>
            <w:tcW w:type="dxa" w:w="2160"/>
          </w:tcPr>
          <w:p>
            <w:r>
              <w:rPr>
                <w:sz w:val="20"/>
              </w:rPr>
              <w:t>2</w:t>
            </w:r>
          </w:p>
        </w:tc>
        <w:tc>
          <w:tcPr>
            <w:tcW w:type="dxa" w:w="2160"/>
          </w:tcPr>
          <w:p>
            <w:r>
              <w:rPr>
                <w:sz w:val="20"/>
              </w:rPr>
              <w:t>Не более 90°</w:t>
            </w:r>
          </w:p>
        </w:tc>
        <w:tc>
          <w:tcPr>
            <w:tcW w:type="dxa" w:w="2160"/>
          </w:tcPr>
          <w:p>
            <w:r>
              <w:rPr>
                <w:sz w:val="20"/>
              </w:rPr>
              <w:t>Пробный подъём на 100 мм</w:t>
            </w:r>
          </w:p>
        </w:tc>
      </w:tr>
      <w:tr>
        <w:tc>
          <w:tcPr>
            <w:tcW w:type="dxa" w:w="2160"/>
          </w:tcPr>
          <w:p>
            <w:r>
              <w:rPr>
                <w:sz w:val="20"/>
              </w:rPr>
              <w:t>Подъём оборудования 500–2000 кг</w:t>
            </w:r>
          </w:p>
        </w:tc>
        <w:tc>
          <w:tcPr>
            <w:tcW w:type="dxa" w:w="2160"/>
          </w:tcPr>
          <w:p>
            <w:r>
              <w:rPr>
                <w:sz w:val="20"/>
              </w:rPr>
              <w:t>4</w:t>
            </w:r>
          </w:p>
        </w:tc>
        <w:tc>
          <w:tcPr>
            <w:tcW w:type="dxa" w:w="2160"/>
          </w:tcPr>
          <w:p>
            <w:r>
              <w:rPr>
                <w:sz w:val="20"/>
              </w:rPr>
              <w:t>Не более 60°</w:t>
            </w:r>
          </w:p>
        </w:tc>
        <w:tc>
          <w:tcPr>
            <w:tcW w:type="dxa" w:w="2160"/>
          </w:tcPr>
          <w:p>
            <w:r>
              <w:rPr>
                <w:sz w:val="20"/>
              </w:rPr>
              <w:t>Наличие оттяжек, наряд-допуск</w:t>
            </w:r>
          </w:p>
        </w:tc>
      </w:tr>
      <w:tr>
        <w:tc>
          <w:tcPr>
            <w:tcW w:type="dxa" w:w="2160"/>
          </w:tcPr>
          <w:p>
            <w:r>
              <w:rPr>
                <w:sz w:val="20"/>
              </w:rPr>
              <w:t>Подъём оборудования свыше 2000 кг</w:t>
            </w:r>
          </w:p>
        </w:tc>
        <w:tc>
          <w:tcPr>
            <w:tcW w:type="dxa" w:w="2160"/>
          </w:tcPr>
          <w:p>
            <w:r>
              <w:rPr>
                <w:sz w:val="20"/>
              </w:rPr>
              <w:t>4+</w:t>
            </w:r>
          </w:p>
        </w:tc>
        <w:tc>
          <w:tcPr>
            <w:tcW w:type="dxa" w:w="2160"/>
          </w:tcPr>
          <w:p>
            <w:r>
              <w:rPr>
                <w:sz w:val="20"/>
              </w:rPr>
              <w:t>Не более 45°</w:t>
            </w:r>
          </w:p>
        </w:tc>
        <w:tc>
          <w:tcPr>
            <w:tcW w:type="dxa" w:w="2160"/>
          </w:tcPr>
          <w:p>
            <w:r>
              <w:rPr>
                <w:sz w:val="20"/>
              </w:rPr>
              <w:t>План строповки, ИТР-руководство</w:t>
            </w:r>
          </w:p>
        </w:tc>
      </w:tr>
      <w:tr>
        <w:tc>
          <w:tcPr>
            <w:tcW w:type="dxa" w:w="2160"/>
          </w:tcPr>
          <w:p>
            <w:r>
              <w:rPr>
                <w:sz w:val="20"/>
              </w:rPr>
              <w:t>Перемещение по горизонтали</w:t>
            </w:r>
          </w:p>
        </w:tc>
        <w:tc>
          <w:tcPr>
            <w:tcW w:type="dxa" w:w="2160"/>
          </w:tcPr>
          <w:p>
            <w:r>
              <w:rPr>
                <w:sz w:val="20"/>
              </w:rPr>
              <w:t>2</w:t>
            </w:r>
          </w:p>
        </w:tc>
        <w:tc>
          <w:tcPr>
            <w:tcW w:type="dxa" w:w="2160"/>
          </w:tcPr>
          <w:p>
            <w:r>
              <w:rPr>
                <w:sz w:val="20"/>
              </w:rPr>
              <w:t>Не более 90°</w:t>
            </w:r>
          </w:p>
        </w:tc>
        <w:tc>
          <w:tcPr>
            <w:tcW w:type="dxa" w:w="2160"/>
          </w:tcPr>
          <w:p>
            <w:r>
              <w:rPr>
                <w:sz w:val="20"/>
              </w:rPr>
              <w:t>Оттяжки, свободная зона</w:t>
            </w:r>
          </w:p>
        </w:tc>
      </w:tr>
      <w:tr>
        <w:tc>
          <w:tcPr>
            <w:tcW w:type="dxa" w:w="2160"/>
          </w:tcPr>
          <w:p>
            <w:r>
              <w:rPr>
                <w:sz w:val="20"/>
              </w:rPr>
              <w:t>Кантовка оборудования</w:t>
            </w:r>
          </w:p>
        </w:tc>
        <w:tc>
          <w:tcPr>
            <w:tcW w:type="dxa" w:w="2160"/>
          </w:tcPr>
          <w:p>
            <w:r>
              <w:rPr>
                <w:sz w:val="20"/>
              </w:rPr>
              <w:t>4</w:t>
            </w:r>
          </w:p>
        </w:tc>
        <w:tc>
          <w:tcPr>
            <w:tcW w:type="dxa" w:w="2160"/>
          </w:tcPr>
          <w:p>
            <w:r>
              <w:rPr>
                <w:sz w:val="20"/>
              </w:rPr>
              <w:t>По ППР</w:t>
            </w:r>
          </w:p>
        </w:tc>
        <w:tc>
          <w:tcPr>
            <w:tcW w:type="dxa" w:w="2160"/>
          </w:tcPr>
          <w:p>
            <w:r>
              <w:rPr>
                <w:sz w:val="20"/>
              </w:rPr>
              <w:t>Специальная оснастка, запретная зона</w:t>
            </w:r>
          </w:p>
        </w:tc>
      </w:tr>
    </w:tbl>
    <w:p>
      <w:pPr>
        <w:jc w:val="center"/>
      </w:pPr>
      <w:r>
        <w:rPr>
          <w:i/>
          <w:sz w:val="18"/>
        </w:rPr>
        <w:t>Таблица 2. Требования к строповке грузов при наладке КИПиА</w:t>
      </w:r>
    </w:p>
    <w:p/>
    <w:p>
      <w:pPr>
        <w:jc w:val="center"/>
      </w:pPr>
      <w:r>
        <w:drawing>
          <wp:inline xmlns:a="http://schemas.openxmlformats.org/drawingml/2006/main" xmlns:pic="http://schemas.openxmlformats.org/drawingml/2006/picture">
            <wp:extent cx="4572000" cy="2703176"/>
            <wp:docPr id="2" name="Picture 2"/>
            <wp:cNvGraphicFramePr>
              <a:graphicFrameLocks noChangeAspect="1"/>
            </wp:cNvGraphicFramePr>
            <a:graphic>
              <a:graphicData uri="http://schemas.openxmlformats.org/drawingml/2006/picture">
                <pic:pic>
                  <pic:nvPicPr>
                    <pic:cNvPr id="0" name="op_07_load_limits.png"/>
                    <pic:cNvPicPr/>
                  </pic:nvPicPr>
                  <pic:blipFill>
                    <a:blip r:embed="rId9"/>
                    <a:stretch>
                      <a:fillRect/>
                    </a:stretch>
                  </pic:blipFill>
                  <pic:spPr>
                    <a:xfrm>
                      <a:off x="0" y="0"/>
                      <a:ext cx="4572000" cy="2703176"/>
                    </a:xfrm>
                    <a:prstGeom prst="rect"/>
                  </pic:spPr>
                </pic:pic>
              </a:graphicData>
            </a:graphic>
          </wp:inline>
        </w:drawing>
      </w:r>
    </w:p>
    <w:p>
      <w:pPr>
        <w:jc w:val="center"/>
      </w:pPr>
      <w:r>
        <w:rPr>
          <w:i/>
          <w:sz w:val="18"/>
        </w:rPr>
        <w:t>Рисунок 1. Допустимые нагрузки на стропы при такелажных работах</w:t>
      </w:r>
    </w:p>
    <w:p>
      <w:pPr>
        <w:spacing w:before="240" w:after="80" w:line="360" w:lineRule="auto"/>
      </w:pPr>
      <w:r>
        <w:rPr>
          <w:rFonts w:ascii="Times New Roman" w:hAnsi="Times New Roman" w:eastAsia="Times New Roman"/>
          <w:b/>
          <w:i w:val="0"/>
          <w:sz w:val="28"/>
        </w:rPr>
        <w:t>Вопросы для повторения (Лекция 2):</w:t>
      </w:r>
    </w:p>
    <w:p>
      <w:pPr>
        <w:spacing w:after="40" w:line="360" w:lineRule="auto"/>
        <w:ind w:firstLine="709"/>
      </w:pPr>
      <w:r>
        <w:rPr>
          <w:rFonts w:ascii="Times New Roman" w:hAnsi="Times New Roman" w:eastAsia="Times New Roman"/>
          <w:b w:val="0"/>
          <w:i w:val="0"/>
          <w:sz w:val="28"/>
        </w:rPr>
        <w:t>1. Как определить центр тяжести несимметричного оборудования КИПиА?</w:t>
      </w:r>
    </w:p>
    <w:p>
      <w:pPr>
        <w:spacing w:after="40" w:line="360" w:lineRule="auto"/>
        <w:ind w:firstLine="709"/>
      </w:pPr>
      <w:r>
        <w:rPr>
          <w:rFonts w:ascii="Times New Roman" w:hAnsi="Times New Roman" w:eastAsia="Times New Roman"/>
          <w:b w:val="0"/>
          <w:i w:val="0"/>
          <w:sz w:val="28"/>
        </w:rPr>
        <w:t>2. Как рассчитать усилие в ветвях стропа при наклонном положении ветвей?</w:t>
      </w:r>
    </w:p>
    <w:p>
      <w:pPr>
        <w:spacing w:after="40" w:line="360" w:lineRule="auto"/>
        <w:ind w:firstLine="709"/>
      </w:pPr>
      <w:r>
        <w:rPr>
          <w:rFonts w:ascii="Times New Roman" w:hAnsi="Times New Roman" w:eastAsia="Times New Roman"/>
          <w:b w:val="0"/>
          <w:i w:val="0"/>
          <w:sz w:val="28"/>
        </w:rPr>
        <w:t>3. Почему угол наклона ветвей стропа к вертикали не должен превышать 45°?</w:t>
      </w:r>
    </w:p>
    <w:p>
      <w:pPr>
        <w:spacing w:after="40" w:line="360" w:lineRule="auto"/>
        <w:ind w:firstLine="709"/>
      </w:pPr>
      <w:r>
        <w:rPr>
          <w:rFonts w:ascii="Times New Roman" w:hAnsi="Times New Roman" w:eastAsia="Times New Roman"/>
          <w:b w:val="0"/>
          <w:i w:val="0"/>
          <w:sz w:val="28"/>
        </w:rPr>
        <w:t>4. Каков коэффициент запаса прочности для текстильных стропов?</w:t>
      </w:r>
    </w:p>
    <w:p>
      <w:pPr>
        <w:spacing w:after="40" w:line="360" w:lineRule="auto"/>
        <w:ind w:firstLine="709"/>
      </w:pPr>
      <w:r>
        <w:rPr>
          <w:rFonts w:ascii="Times New Roman" w:hAnsi="Times New Roman" w:eastAsia="Times New Roman"/>
          <w:b w:val="0"/>
          <w:i w:val="0"/>
          <w:sz w:val="28"/>
        </w:rPr>
        <w:t>5. По каким признакам бракуются стальные канатные и текстильные стропы?</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