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Правилам технической эксплуатации электроустановок (Приказ Минэнерго от 12.08.2022 № 811), кто утверждает графики осмотров электрооборудования?</w:t>
      </w:r>
    </w:p>
    <w:p>
      <w:pPr>
        <w:spacing w:after="0" w:before="0"/>
        <w:ind w:left="567"/>
      </w:pPr>
      <w:r>
        <w:t>A) Представитель сетевой организации;</w:t>
      </w:r>
    </w:p>
    <w:p>
      <w:pPr>
        <w:spacing w:after="0" w:before="0"/>
        <w:ind w:left="567"/>
      </w:pPr>
      <w:r>
        <w:t>B) Ответственный за электрохозяйство структурного подразделения;</w:t>
      </w:r>
    </w:p>
    <w:p>
      <w:pPr>
        <w:spacing w:after="0" w:before="0"/>
        <w:ind w:left="567"/>
      </w:pPr>
      <w:r>
        <w:t>C) Руководитель или иное уполномоченное должностное лицо потребителя;</w:t>
      </w:r>
    </w:p>
    <w:p>
      <w:pPr>
        <w:spacing w:after="0" w:before="0"/>
        <w:ind w:left="567"/>
      </w:pPr>
      <w:r>
        <w:t>D) Орган Ростехнадзора;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ПТЭЭП (Приказ Минэнерго от 12.08.2022 № 811), в каком документе фиксируются результаты проверки знаний норм работы в электроустановках?</w:t>
      </w:r>
    </w:p>
    <w:p>
      <w:pPr>
        <w:spacing w:after="0" w:before="0"/>
        <w:ind w:left="567"/>
      </w:pPr>
      <w:r>
        <w:t>A) В журнале учёта проверки знаний правил работы в электроустановках;</w:t>
      </w:r>
    </w:p>
    <w:p>
      <w:pPr>
        <w:spacing w:after="0" w:before="0"/>
        <w:ind w:left="567"/>
      </w:pPr>
      <w:r>
        <w:t>B) В паспорте электроустановки;</w:t>
      </w:r>
    </w:p>
    <w:p>
      <w:pPr>
        <w:spacing w:after="0" w:before="0"/>
        <w:ind w:left="567"/>
      </w:pPr>
      <w:r>
        <w:t>C) В журнале оперативного обслуживания;</w:t>
      </w:r>
    </w:p>
    <w:p>
      <w:pPr>
        <w:spacing w:after="0" w:before="0"/>
        <w:ind w:left="567"/>
      </w:pPr>
      <w:r>
        <w:t>D) В наряде-допуске;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25346,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Правилам технической эксплуатации электроустановок (Приказ Минэнерго от 12.08.2022 № 811), какая группа по электробезопасности должна быть у ответственного за электрохозяйство в электроустановках до 1000 В?</w:t>
      </w:r>
    </w:p>
    <w:p>
      <w:pPr>
        <w:spacing w:after="0" w:before="0"/>
        <w:ind w:left="567"/>
      </w:pPr>
      <w:r>
        <w:t>A) II группа;</w:t>
      </w:r>
    </w:p>
    <w:p>
      <w:pPr>
        <w:spacing w:after="0" w:before="0"/>
        <w:ind w:left="567"/>
      </w:pPr>
      <w:r>
        <w:t>B) III группа;</w:t>
      </w:r>
    </w:p>
    <w:p>
      <w:pPr>
        <w:spacing w:after="0" w:before="0"/>
        <w:ind w:left="567"/>
      </w:pPr>
      <w:r>
        <w:t>C) IV группа;</w:t>
      </w:r>
    </w:p>
    <w:p>
      <w:pPr>
        <w:spacing w:after="0" w:before="0"/>
        <w:ind w:left="567"/>
      </w:pPr>
      <w:r>
        <w:t>D) 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инструмент применяется для контроля внутреннего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к пластической деформации;</w:t>
      </w:r>
    </w:p>
    <w:p>
      <w:pPr>
        <w:spacing w:after="0" w:before="0"/>
        <w:ind w:left="567"/>
      </w:pPr>
      <w:r>
        <w:t>C)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способ обработки обеспечивает наивысшую производительность при снятии большого припуска с плоских поверхностей?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Согласно ГОСТ 3882-74,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Согласно ГОСТ 25346,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ГОСТ 3882-74, какие твёрдые сплавы обозначаются буквами «ВК»?</w:t>
      </w:r>
    </w:p>
    <w:p>
      <w:pPr>
        <w:spacing w:after="0" w:before="0"/>
        <w:ind w:left="567"/>
      </w:pPr>
      <w:r>
        <w:t>A) Вольфрамокобальтовые сплавы (группа ВК)</w:t>
      </w:r>
    </w:p>
    <w:p>
      <w:pPr>
        <w:spacing w:after="0" w:before="0"/>
        <w:ind w:left="567"/>
      </w:pPr>
      <w:r>
        <w:t>B) Титановольфрамокобальтовые сплавы (группа ТК)</w:t>
      </w:r>
    </w:p>
    <w:p>
      <w:pPr>
        <w:spacing w:after="0" w:before="0"/>
        <w:ind w:left="567"/>
      </w:pPr>
      <w:r>
        <w:t>C) Титанотанталовые сплавы (группа ТТ)</w:t>
      </w:r>
    </w:p>
    <w:p>
      <w:pPr>
        <w:spacing w:after="0" w:before="0"/>
        <w:ind w:left="567"/>
      </w:pPr>
      <w:r>
        <w:t>D) Безвольфрамовые сплавы (группа ТН)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Какая часть суппорта токарного станка обеспечивает перемещение резца в направлении, перпендикулярном оси вращения заготовки?</w:t>
      </w:r>
    </w:p>
    <w:p>
      <w:pPr>
        <w:spacing w:after="0" w:before="0"/>
        <w:ind w:left="567"/>
      </w:pPr>
      <w:r>
        <w:t>A) Верхняя (резцовая) каретка;</w:t>
      </w:r>
    </w:p>
    <w:p>
      <w:pPr>
        <w:spacing w:after="0" w:before="0"/>
        <w:ind w:left="567"/>
      </w:pPr>
      <w:r>
        <w:t>B) Поперечная каретка;</w:t>
      </w:r>
    </w:p>
    <w:p>
      <w:pPr>
        <w:spacing w:after="0" w:before="0"/>
        <w:ind w:left="567"/>
      </w:pPr>
      <w:r>
        <w:t>C) Нижняя (продольная) каретка;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3882-74,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 (без прикосновения);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t>A) 0,025 мм;</w:t>
      </w:r>
    </w:p>
    <w:p>
      <w:pPr>
        <w:spacing w:after="0" w:before="0"/>
        <w:ind w:left="567"/>
      </w:pPr>
      <w:r>
        <w:t>B) 2,5 мм;</w:t>
      </w:r>
    </w:p>
    <w:p>
      <w:pPr>
        <w:spacing w:after="0" w:before="0"/>
        <w:ind w:left="567"/>
      </w:pPr>
      <w:r>
        <w:t>C) 0,0025 мм;</w:t>
      </w:r>
    </w:p>
    <w:p>
      <w:pPr>
        <w:spacing w:after="0" w:before="0"/>
        <w:ind w:left="567"/>
      </w:pPr>
      <w:r>
        <w:t>D) 0,25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параметр режима резания определяет толщину слоя металла, снимаемого за один проход инструмента?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Согласно ПОТ ЭЭ (Приказ Минтруда от 15.12.2020 № 903н), какая организационная форма требуется для выполнения работ в электроустановках напряжением выше 1000 В?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Распоряжение;</w:t>
      </w:r>
    </w:p>
    <w:p>
      <w:pPr>
        <w:spacing w:after="0" w:before="0"/>
        <w:ind w:left="567"/>
      </w:pPr>
      <w:r>
        <w:t>C) Устное указание мастера;</w:t>
      </w:r>
    </w:p>
    <w:p>
      <w:pPr>
        <w:spacing w:after="0" w:before="0"/>
        <w:ind w:left="567"/>
      </w:pPr>
      <w:r>
        <w:t>D) Перечень работ в порядке текущей эксплуатации;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измерительный инструмент предназначен для контроля угловых размеров деталей?</w:t>
      </w:r>
    </w:p>
    <w:p>
      <w:pPr>
        <w:spacing w:after="0" w:before="0"/>
        <w:ind w:left="567"/>
      </w:pPr>
      <w:r>
        <w:t>A) Микрометр гладкий;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Индикатор часового типа;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Приказу Минтруда России от 15.12.2020 № 903н, какой персонал осуществляет техническое обслуживание и ремонт электроустановок?</w:t>
      </w:r>
    </w:p>
    <w:p>
      <w:pPr>
        <w:spacing w:after="0" w:before="0"/>
        <w:ind w:left="567"/>
      </w:pPr>
      <w:r>
        <w:t>A) Административно-технический персонал;</w:t>
      </w:r>
    </w:p>
    <w:p>
      <w:pPr>
        <w:spacing w:after="0" w:before="0"/>
        <w:ind w:left="567"/>
      </w:pPr>
      <w:r>
        <w:t>B) Оперативный персонал;</w:t>
      </w:r>
    </w:p>
    <w:p>
      <w:pPr>
        <w:spacing w:after="0" w:before="0"/>
        <w:ind w:left="567"/>
      </w:pPr>
      <w:r>
        <w:t>C) Электротехнический персонал;</w:t>
      </w:r>
    </w:p>
    <w:p>
      <w:pPr>
        <w:spacing w:after="0" w:before="0"/>
        <w:ind w:left="567"/>
      </w:pPr>
      <w:r>
        <w:t>D) Электротехнологический персонал;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