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Тест: наладчик КИПиА (7-й разряд)</w:t>
      </w:r>
    </w:p>
    <w:p>
      <w:pPr>
        <w:spacing w:after="120"/>
      </w:pPr>
    </w:p>
    <w:p>
      <w:r>
        <w:rPr>
          <w:rFonts w:ascii="Times New Roman" w:hAnsi="Times New Roman"/>
          <w:b/>
          <w:sz w:val="28"/>
        </w:rPr>
        <w:t>Вариант 1</w:t>
      </w:r>
    </w:p>
    <w:p>
      <w:r>
        <w:rPr>
          <w:rFonts w:ascii="Times New Roman" w:hAnsi="Times New Roman"/>
          <w:b/>
          <w:sz w:val="28"/>
        </w:rPr>
        <w:t>1. Что такое SIL (Safety Integrity Level) и каким стандартом он определяется?</w:t>
        <w:br/>
        <w:t>а) уровень защиты информации; определяется стандартом ISO 27001</w:t>
        <w:br/>
        <w:t>б) уровень полноты безопасности; определяется стандартом МЭК 61511 для процессов и МЭК 61508 для оборудования</w:t>
        <w:br/>
        <w:t>в) уровень электромагнитной совместимости; определяется стандартом МЭК 61000</w:t>
        <w:br/>
        <w:t>г) уровень качества продукции; определяется стандартом ISO 9001</w:t>
      </w:r>
    </w:p>
    <w:p>
      <w:r>
        <w:rPr>
          <w:rFonts w:ascii="Times New Roman" w:hAnsi="Times New Roman"/>
          <w:b/>
          <w:sz w:val="28"/>
        </w:rPr>
        <w:t>2. Какой метод модельно-предиктивного управления (MPC) использует линеаризованную модель процесса?</w:t>
        <w:br/>
        <w:t>а) нелинейный MPC (NMPC)</w:t>
        <w:br/>
        <w:t>б) линейный MPC с ограничениями (linear constrained MPC)</w:t>
        <w:br/>
        <w:t>в) импульсное управление без модели</w:t>
        <w:br/>
        <w:t>г) адаптивное ПИД-управление</w:t>
      </w:r>
    </w:p>
    <w:p>
      <w:r>
        <w:rPr>
          <w:rFonts w:ascii="Times New Roman" w:hAnsi="Times New Roman"/>
          <w:b/>
          <w:sz w:val="28"/>
        </w:rPr>
        <w:t>3. Что такое ADRC (Active Disturbance Rejection Control) и в чём его преимущество перед ПИД-регулятором?</w:t>
        <w:br/>
        <w:t>а) релейный регулятор с гистерезисом; преимущество — простота настройки</w:t>
        <w:br/>
        <w:t>б) регулятор на основе расширенного наблюдателя состояния, оценивающий и компенсирующий суммарное возмущение в реальном времени; не требует точной математической модели объекта</w:t>
        <w:br/>
        <w:t>в) регулятор с нечёткой логикой; преимущество — работа с лингвистическими переменными</w:t>
        <w:br/>
        <w:t>г) каскадный регулятор с двумя ПИД-контурами; преимущество — двойная точность</w:t>
      </w:r>
    </w:p>
    <w:p>
      <w:r>
        <w:rPr>
          <w:rFonts w:ascii="Times New Roman" w:hAnsi="Times New Roman"/>
          <w:b/>
          <w:sz w:val="28"/>
        </w:rPr>
        <w:t>4. Какой стандарт определяет требования к системам противоаварийной автоматической защиты (ПАЗ / SIS)?</w:t>
        <w:br/>
        <w:t>а) МЭК 61131-3</w:t>
        <w:br/>
        <w:t>б) МЭК 61511</w:t>
        <w:br/>
        <w:t>в) МЭК 60870-5</w:t>
        <w:br/>
        <w:t>г) МЭК 62443</w:t>
      </w:r>
    </w:p>
    <w:p>
      <w:r>
        <w:rPr>
          <w:rFonts w:ascii="Times New Roman" w:hAnsi="Times New Roman"/>
          <w:b/>
          <w:sz w:val="28"/>
        </w:rPr>
        <w:t>5. Что означает зональная маркировка ATEX «II 2 G» для взрывозащиты оборудования?</w:t>
        <w:br/>
        <w:t>а) оборудование группы I, категория 2, газовая среда — для шахт</w:t>
        <w:br/>
        <w:t>б) оборудование группы II (надземные объекты), категория 2 (зона 1), газообразная взрывоопасная среда (G)</w:t>
        <w:br/>
        <w:t>в) оборудование группы II, категория 2, пыль (D)</w:t>
        <w:br/>
        <w:t>г) оборудование группы III, категория 2, газовая среда</w:t>
      </w:r>
    </w:p>
    <w:p>
      <w:r>
        <w:rPr>
          <w:rFonts w:ascii="Times New Roman" w:hAnsi="Times New Roman"/>
          <w:b/>
          <w:sz w:val="28"/>
        </w:rPr>
        <w:t>6. В чём заключается основная проблема многосвязных систем автоматического регулирования (САР)?</w:t>
        <w:br/>
        <w:t>а) невозможность использования ПИД-регуляторов</w:t>
        <w:br/>
        <w:t>б) взаимное влияние контуров регулирования друг на друга, вызывающее раскачку и неустойчивость при независимой настройке</w:t>
        <w:br/>
        <w:t>в) отсутствие аналоговых датчиков для таких систем</w:t>
        <w:br/>
        <w:t>г) невозможность визуализации процессов на SCADA</w:t>
      </w:r>
    </w:p>
    <w:p>
      <w:r>
        <w:rPr>
          <w:rFonts w:ascii="Times New Roman" w:hAnsi="Times New Roman"/>
          <w:b/>
          <w:sz w:val="28"/>
        </w:rPr>
        <w:t>7. Какой протокол является основным для обмена данными в промышленном интернете вещей (IIoT)?</w:t>
        <w:br/>
        <w:t>а) OPC UA</w:t>
        <w:br/>
        <w:t>б) MQTT (Message Queuing Telemetry Transport)</w:t>
        <w:br/>
        <w:t>в) Profibus DP</w:t>
        <w:br/>
        <w:t>г) HART</w:t>
      </w:r>
    </w:p>
    <w:p>
      <w:r>
        <w:rPr>
          <w:rFonts w:ascii="Times New Roman" w:hAnsi="Times New Roman"/>
          <w:b/>
          <w:sz w:val="28"/>
        </w:rPr>
        <w:t>8. Что такое «цифровой двойник» (digital twin) в контексте промышленной автоматизации?</w:t>
        <w:br/>
        <w:t>а) резервная копия программы ПЛК</w:t>
        <w:br/>
        <w:t>б) виртуальная модель физического объекта или процесса, обновляемая в реальном времени данными с датчиков для мониторинга, прогнозирования и оптимизации</w:t>
        <w:br/>
        <w:t>в) второй идентичный контроллер в горячем резерве</w:t>
        <w:br/>
        <w:t>г) дублированный канал связи</w:t>
      </w:r>
    </w:p>
    <w:p>
      <w:r>
        <w:rPr>
          <w:rFonts w:ascii="Times New Roman" w:hAnsi="Times New Roman"/>
          <w:b/>
          <w:sz w:val="28"/>
        </w:rPr>
        <w:t>9. Какой метод оптимизации контуров регулирования основан на минимизации интеграла от абсолютной ошибки (IAE)?</w:t>
        <w:br/>
        <w:t>а) метод Зиглера-Никольса</w:t>
        <w:br/>
        <w:t>б) метод CHR</w:t>
        <w:br/>
        <w:t>в) метод интегральных критериев (IAE, ISE, ITAE)</w:t>
        <w:br/>
        <w:t>г) метод внутренней модели (IMC)</w:t>
      </w:r>
    </w:p>
    <w:p>
      <w:r>
        <w:rPr>
          <w:rFonts w:ascii="Times New Roman" w:hAnsi="Times New Roman"/>
          <w:b/>
          <w:sz w:val="28"/>
        </w:rPr>
        <w:t>10. Какова основная цель стандарта МЭК 62443 в области кибербезопасности АСУ ТП?</w:t>
        <w:br/>
        <w:t>а) определение языков программирования ПЛК</w:t>
        <w:br/>
        <w:t>б) установление требований к безопасности промышленных автоматизированных систем управления от киберугроз</w:t>
        <w:br/>
        <w:t>в) регламентация взрывозащиты оборудования</w:t>
        <w:br/>
        <w:t>г) стандартизация протоколов полевой связи</w:t>
      </w:r>
    </w:p>
    <w:p>
      <w:r>
        <w:rPr>
          <w:rFonts w:ascii="Times New Roman" w:hAnsi="Times New Roman"/>
          <w:b/>
          <w:sz w:val="28"/>
        </w:rPr>
        <w:t>11. Какой стандарт описывает беспроводную технологию WirelessHART?</w:t>
        <w:br/>
        <w:t>а) IEEE 802.11 (Wi-Fi)</w:t>
        <w:br/>
        <w:t>б) IEC 62591 — беспроводная надстройка над HART-протоколом на основе IEEE 802.15.4 с mesh-топологией</w:t>
        <w:br/>
        <w:t>в) IEC 61158 (Profibus)</w:t>
        <w:br/>
        <w:t>г) Bluetooth 5.0</w:t>
      </w:r>
    </w:p>
    <w:p>
      <w:r>
        <w:rPr>
          <w:rFonts w:ascii="Times New Roman" w:hAnsi="Times New Roman"/>
          <w:b/>
          <w:sz w:val="28"/>
        </w:rPr>
        <w:t>12. Что такое «функциональная безопасность» согласно МЭК 61508?</w:t>
        <w:br/>
        <w:t>а) защита оборудования от физических повреждений</w:t>
        <w:br/>
        <w:t>б) часть общей безопасности, зависящая от правильного функционирования систем, связанных с безопасностью (E/E/PE), в ответ на заданные входные сигналы</w:t>
        <w:br/>
        <w:t>в) информационная безопасность промышленных сетей</w:t>
        <w:br/>
        <w:t>г) защита персонала от поражения электрическим током</w:t>
      </w:r>
    </w:p>
    <w:p>
      <w:r>
        <w:rPr>
          <w:rFonts w:ascii="Times New Roman" w:hAnsi="Times New Roman"/>
          <w:b/>
          <w:sz w:val="28"/>
        </w:rPr>
        <w:t>13. Какой подход к декомпозиции многосвязных САР минимизирует взаимное влияние контуров?</w:t>
        <w:br/>
        <w:t>а) независимая настройка каждого контура по методу Зиглера-Никольса</w:t>
        <w:br/>
        <w:t>б) применение развязки (decoupling) с компенсаторами перекрёстных связей или метода RGA (Relative Gain Array)</w:t>
        <w:br/>
        <w:t>в) отключение всех контуров, кроме одного</w:t>
        <w:br/>
        <w:t>г) увеличение коэффициента усиления всех контуров одновременно</w:t>
      </w:r>
    </w:p>
    <w:p>
      <w:r>
        <w:rPr>
          <w:rFonts w:ascii="Times New Roman" w:hAnsi="Times New Roman"/>
          <w:b/>
          <w:sz w:val="28"/>
        </w:rPr>
        <w:t>14. Что означает показатель PFDavg для системы ПАЗ (SIS)?</w:t>
        <w:br/>
        <w:t>а) вероятность безопасного отказа системы</w:t>
        <w:br/>
        <w:t>б) средняя вероятность опасного отказа системы при поступлении запроса на срабатывание; определяет уровень SIL</w:t>
        <w:br/>
        <w:t>в) частота ложных срабатываний системы</w:t>
        <w:br/>
        <w:t>г) среднее время восстановления системы после отказа</w:t>
      </w:r>
    </w:p>
    <w:p>
      <w:r>
        <w:rPr>
          <w:rFonts w:ascii="Times New Roman" w:hAnsi="Times New Roman"/>
          <w:b/>
          <w:sz w:val="28"/>
        </w:rPr>
        <w:t>15. Какой метод WirelessHART обеспечивает отказоустойчивость передачи данных в mesh-сети?</w:t>
        <w:br/>
        <w:t>а) маршрутизацию по кратчайшему пути</w:t>
        <w:br/>
        <w:t>б) метод граничного расписания (TDMA) с хоппингом по каналам и резервированием путей (graph routing)</w:t>
        <w:br/>
        <w:t>в) широковещательную передачу на все узлы одновременно</w:t>
        <w:br/>
        <w:t>г) протокол CSMA/CD</w:t>
      </w:r>
    </w:p>
    <w:p>
      <w:pPr>
        <w:spacing w:after="120"/>
      </w:pPr>
    </w:p>
    <w:p>
      <w:r>
        <w:rPr>
          <w:rFonts w:ascii="Times New Roman" w:hAnsi="Times New Roman"/>
          <w:b/>
          <w:sz w:val="28"/>
        </w:rPr>
        <w:t>Вариант 2</w:t>
      </w:r>
    </w:p>
    <w:p>
      <w:r>
        <w:rPr>
          <w:rFonts w:ascii="Times New Roman" w:hAnsi="Times New Roman"/>
          <w:b/>
          <w:sz w:val="28"/>
        </w:rPr>
        <w:t>1. Сколько уровней SIL определено стандартом МЭК 61511 и какому уровню соответствует PFDavg от 10⁻³ до 10⁻²?</w:t>
        <w:br/>
        <w:t>а) 4 уровня; SIL 1</w:t>
        <w:br/>
        <w:t>б) 3 уровня; SIL 3</w:t>
        <w:br/>
        <w:t>в) 4 уровня; SIL 2</w:t>
        <w:br/>
        <w:t>г) 5 уровней; SIL 4</w:t>
      </w:r>
    </w:p>
    <w:p>
      <w:r>
        <w:rPr>
          <w:rFonts w:ascii="Times New Roman" w:hAnsi="Times New Roman"/>
          <w:b/>
          <w:sz w:val="28"/>
        </w:rPr>
        <w:t>2. В чём заключается принцип модельно-предиктивного управления (MPC) при управлении многосвязным объектом?</w:t>
        <w:br/>
        <w:t>а) использование ПИД-регуляторов для каждого контура с последующей координацией</w:t>
        <w:br/>
        <w:t>б) прогнозирование будущего поведения объекта по математической модели и оптимизация управляющих воздействий на каждом шаге с учётом ограничений и взаимосвязей</w:t>
        <w:br/>
        <w:t>в) использование нечёткой логики для предсказания аварийных ситуаций</w:t>
        <w:br/>
        <w:t>г) ручное управление оператором по рекомендациям системы</w:t>
      </w:r>
    </w:p>
    <w:p>
      <w:r>
        <w:rPr>
          <w:rFonts w:ascii="Times New Roman" w:hAnsi="Times New Roman"/>
          <w:b/>
          <w:sz w:val="28"/>
        </w:rPr>
        <w:t>3. Какой метод используется для снижения влияния перекрёстных связей в многосвязной САР?</w:t>
        <w:br/>
        <w:t>а) увеличение запаздывания в контурах</w:t>
        <w:br/>
        <w:t>б) метод декомпозиции с компенсаторами перекрёстных связей (decouplers)</w:t>
        <w:br/>
        <w:t>в) отключение наименее значимого контура регулирования</w:t>
        <w:br/>
        <w:t>г) замена всех аналоговых регуляторов на позиционные</w:t>
      </w:r>
    </w:p>
    <w:p>
      <w:r>
        <w:rPr>
          <w:rFonts w:ascii="Times New Roman" w:hAnsi="Times New Roman"/>
          <w:b/>
          <w:sz w:val="28"/>
        </w:rPr>
        <w:t>4. Что означает сертификация IECEx и для чего она применяется?</w:t>
        <w:br/>
        <w:t>а) сертификация электромагнитной совместимости оборудования</w:t>
        <w:br/>
        <w:t>б) международная система сертификации оборудования для взрывоопасных сред, заменяющая национальные сертификации для международного признания</w:t>
        <w:br/>
        <w:t>в) сертификация программного обеспечения ПЛК</w:t>
        <w:br/>
        <w:t>г) сертификация энергоэффективности промышленного оборудования</w:t>
      </w:r>
    </w:p>
    <w:p>
      <w:r>
        <w:rPr>
          <w:rFonts w:ascii="Times New Roman" w:hAnsi="Times New Roman"/>
          <w:b/>
          <w:sz w:val="28"/>
        </w:rPr>
        <w:t>5. Что обеспечивает протокол OPC UA по сравнению с классическим OPC DA?</w:t>
        <w:br/>
        <w:t>а) только большую скорость передачи данных</w:t>
        <w:br/>
        <w:t>б) платформонезависимость, безопасность (шифрование, аутентификация), информационную модель с вертикальной интеграцией от поля до облака</w:t>
        <w:br/>
        <w:t>в) только поддержку большего числа клиентов</w:t>
        <w:br/>
        <w:t>г) совместимость только с Windows-системами</w:t>
      </w:r>
    </w:p>
    <w:p>
      <w:r>
        <w:rPr>
          <w:rFonts w:ascii="Times New Roman" w:hAnsi="Times New Roman"/>
          <w:b/>
          <w:sz w:val="28"/>
        </w:rPr>
        <w:t>6. Какой подход к оптимизации контура регулирования обеспечивает наилучшее подавление возмущений при заданном запасе устойчивости?</w:t>
        <w:br/>
        <w:t>а) метод Зиглера-Никольса (колебательный метод)</w:t>
        <w:br/>
        <w:t>б) метод внутренней модели (IMC) с соответствующим выбором фильтра</w:t>
        <w:br/>
        <w:t>в) метод максимального коэффициента усиления без ограничений</w:t>
        <w:br/>
        <w:t>г) метод отключения интегральной составляющей</w:t>
      </w:r>
    </w:p>
    <w:p>
      <w:r>
        <w:rPr>
          <w:rFonts w:ascii="Times New Roman" w:hAnsi="Times New Roman"/>
          <w:b/>
          <w:sz w:val="28"/>
        </w:rPr>
        <w:t>7. Что такое ISA100.11a и чем он отличается от WirelessHART?</w:t>
        <w:br/>
        <w:t>а) это проводной протокол на основе RS-485</w:t>
        <w:br/>
        <w:t>б) это промышленный беспроводной стандарт (IEC 62734) на основе IEEE 802.15.4, отличающийся поддержкой IPv6 и возможностью передачи произвольных данных</w:t>
        <w:br/>
        <w:t>в) это Bluetooth-протокол для КИПиА</w:t>
        <w:br/>
        <w:t>г) это синоним WirelessHART</w:t>
      </w:r>
    </w:p>
    <w:p>
      <w:r>
        <w:rPr>
          <w:rFonts w:ascii="Times New Roman" w:hAnsi="Times New Roman"/>
          <w:b/>
          <w:sz w:val="28"/>
        </w:rPr>
        <w:t>8. Какой уровень кибербезопасности по МЭК 62443 предусматривает защиту от намеренных атак с использованием сложных средств?</w:t>
        <w:br/>
        <w:t>а) SL 1 — случайные нарушения</w:t>
        <w:br/>
        <w:t>б) SL 2 — простые намеренные атаки с минимальными ресурсами</w:t>
        <w:br/>
        <w:t>в) SL 3 — намеренные атаки со средними ресурсами</w:t>
        <w:br/>
        <w:t>г) SL 4 — намеренные атаки с использованием сложных средств и значительными ресурсами</w:t>
      </w:r>
    </w:p>
    <w:p>
      <w:r>
        <w:rPr>
          <w:rFonts w:ascii="Times New Roman" w:hAnsi="Times New Roman"/>
          <w:b/>
          <w:sz w:val="28"/>
        </w:rPr>
        <w:t>9. Что такое распределённая система управления (РСУ / DCS) и чем она отличается от SCADA?</w:t>
        <w:br/>
        <w:t>а) РСУ и SCADA — это одно и то же</w:t>
        <w:br/>
        <w:t>б) РСУ — система с контроллерами, распределёнными по участкам и связанными единой сетью; SCADA — система сбора данных и визуализации для территориально распределённых объектов</w:t>
        <w:br/>
        <w:t>в) РСУ используется только в энергетике, а SCADA — только в нефтегазе</w:t>
        <w:br/>
        <w:t>г) РСУ не имеет контроллеров, все вычисления выполняются на сервере</w:t>
      </w:r>
    </w:p>
    <w:p>
      <w:r>
        <w:rPr>
          <w:rFonts w:ascii="Times New Roman" w:hAnsi="Times New Roman"/>
          <w:b/>
          <w:sz w:val="28"/>
        </w:rPr>
        <w:t>10. Какой метод анализа используется для определения оптимального связывания переменных в многосвязной системе?</w:t>
        <w:br/>
        <w:t>а) метод Зиглера-Никольса</w:t>
        <w:br/>
        <w:t>б) метод относительного коэффициента усиления (RGA — Relative Gain Array)</w:t>
        <w:br/>
        <w:t>в) метод наименьших квадратов</w:t>
        <w:br/>
        <w:t>г) метод каскадного регулирования</w:t>
      </w:r>
    </w:p>
    <w:p>
      <w:r>
        <w:rPr>
          <w:rFonts w:ascii="Times New Roman" w:hAnsi="Times New Roman"/>
          <w:b/>
          <w:sz w:val="28"/>
        </w:rPr>
        <w:t>11. Какой из перечисленных элементов входит в состав системы ПАЗ (SIS)?</w:t>
        <w:br/>
        <w:t>а) датчики, логические решающие устройства (решатели), исполнительные механизмы (клапаны отсечные)</w:t>
        <w:br/>
        <w:t>б) только датчики и кабели</w:t>
        <w:br/>
        <w:t>в) только SCADA-система и ПЛК</w:t>
        <w:br/>
        <w:t>г) операторская панель и принтер</w:t>
      </w:r>
    </w:p>
    <w:p>
      <w:r>
        <w:rPr>
          <w:rFonts w:ascii="Times New Roman" w:hAnsi="Times New Roman"/>
          <w:b/>
          <w:sz w:val="28"/>
        </w:rPr>
        <w:t>12. Что такое «proof test» в контексте систем ПАЗ (SIS)?</w:t>
        <w:br/>
        <w:t>а) заводское испытание оборудования перед поставкой</w:t>
        <w:br/>
        <w:t>б) периодическое полное испытание системы ПАЗ для выявления скрытых отказов (dangerous undetected), подтверждающее работоспособность системы</w:t>
        <w:br/>
        <w:t>в) испытание программного обеспечения на вирусы</w:t>
        <w:br/>
        <w:t>г) ежесменная проверка параметров датчиков оператором</w:t>
      </w:r>
    </w:p>
    <w:p>
      <w:r>
        <w:rPr>
          <w:rFonts w:ascii="Times New Roman" w:hAnsi="Times New Roman"/>
          <w:b/>
          <w:sz w:val="28"/>
        </w:rPr>
        <w:t>13. Какой архитектурный подход к цифровому двойнику предполагает непрерывное обновление модели данными от реального объекта?</w:t>
        <w:br/>
        <w:t>а) статический цифровой двойник (offline-модель)</w:t>
        <w:br/>
        <w:t>б) динамический цифровой двойник (online/live digital twin) с двунаправленным обменом данными</w:t>
        <w:br/>
        <w:t>в) архивная модель на основе исторических данных</w:t>
        <w:br/>
        <w:t>г) концептуальная модель без привязки к реальным данным</w:t>
      </w:r>
    </w:p>
    <w:p>
      <w:r>
        <w:rPr>
          <w:rFonts w:ascii="Times New Roman" w:hAnsi="Times New Roman"/>
          <w:b/>
          <w:sz w:val="28"/>
        </w:rPr>
        <w:t>14. Какой параметр MQTT используется для фильтрации сообщений между издателями и подписчиками?</w:t>
        <w:br/>
        <w:t>а) IP-адрес</w:t>
        <w:br/>
        <w:t>б) topic (тема/топик) — иерархическая строка, по которой брокер маршрутизирует сообщения</w:t>
        <w:br/>
        <w:t>в) MAC-адрес</w:t>
        <w:br/>
        <w:t>г) номер порта</w:t>
      </w:r>
    </w:p>
    <w:p>
      <w:r>
        <w:rPr>
          <w:rFonts w:ascii="Times New Roman" w:hAnsi="Times New Roman"/>
          <w:b/>
          <w:sz w:val="28"/>
        </w:rPr>
        <w:t>15. В чём отличие «информационной безопасности» (security) от «функциональной безопасности» (safety)?</w:t>
        <w:br/>
        <w:t>а) это одно и то же понятие</w:t>
        <w:br/>
        <w:t>б) функциональная безопасность — защита от случайных отказов оборудования, информационная безопасность — защита от намеренных кибератак и несанкционированного доступа</w:t>
        <w:br/>
        <w:t>в) информационная безопасность относится только к офисным сетям</w:t>
        <w:br/>
        <w:t>г) информационная безопасность не применима к РСУ</w:t>
      </w:r>
    </w:p>
    <w:p>
      <w:pPr>
        <w:spacing w:after="120"/>
      </w:pPr>
    </w:p>
    <w:p>
      <w:r>
        <w:rPr>
          <w:rFonts w:ascii="Times New Roman" w:hAnsi="Times New Roman"/>
          <w:b/>
          <w:sz w:val="28"/>
        </w:rPr>
        <w:t>Вариант 3</w:t>
      </w:r>
    </w:p>
    <w:p>
      <w:r>
        <w:rPr>
          <w:rFonts w:ascii="Times New Roman" w:hAnsi="Times New Roman"/>
          <w:b/>
          <w:sz w:val="28"/>
        </w:rPr>
        <w:t>1. Какой показатель надёжности определяется как средняя наработка на опасный отказ (MTTFd)?</w:t>
        <w:br/>
        <w:t>а) среднее время между отказами любого типа</w:t>
        <w:br/>
        <w:t>б) средняя наработка до опасного отказа (Mean Time To Failure dangerous), используемая для оценки PFDavg и определения SIL</w:t>
        <w:br/>
        <w:t>в) среднее время восстановления после отказа</w:t>
        <w:br/>
        <w:t>г) среднее время между поверками</w:t>
      </w:r>
    </w:p>
    <w:p>
      <w:r>
        <w:rPr>
          <w:rFonts w:ascii="Times New Roman" w:hAnsi="Times New Roman"/>
          <w:b/>
          <w:sz w:val="28"/>
        </w:rPr>
        <w:t>2. В чём отличие архитектуры 1oo2 от 2oo3 в системах ПАЗ (SIS)?</w:t>
        <w:br/>
        <w:t>а) 1oo2 и 2oo3 — это одно и то же</w:t>
        <w:br/>
        <w:t>б) 1oo2 — срабатывание при отказе любого из двух каналов (выше безопасность, больше ложных срабатываний); 2oo3 — срабатывание при совпадении двух из трёх каналов (баланс безопасности и отказоустойчивости)</w:t>
        <w:br/>
        <w:t>в) 1oo2 — один канал из двух рабочих, 2oo3 — два канала из трёх не работают</w:t>
        <w:br/>
        <w:t>г) 1oo2 применяется только для SIL 1, 2oo3 — только для SIL 4</w:t>
      </w:r>
    </w:p>
    <w:p>
      <w:r>
        <w:rPr>
          <w:rFonts w:ascii="Times New Roman" w:hAnsi="Times New Roman"/>
          <w:b/>
          <w:sz w:val="28"/>
        </w:rPr>
        <w:t>3. Какой метод настройки ADRC-регулятора является наиболее распространённым на практике?</w:t>
        <w:br/>
        <w:t>а) метод Зиглера-Никольса</w:t>
        <w:br/>
        <w:t>б) метод параметрической настройки расширенного наблюдателя состояния (ESO) и контроллера по двум параметрам: полоса наблюдателя (ωo) и полоса контроллера (ωc)</w:t>
        <w:br/>
        <w:t>в) метод случайного поиска оптимальных параметров</w:t>
        <w:br/>
        <w:t>г) ручная подстройка без каких-либо методик</w:t>
      </w:r>
    </w:p>
    <w:p>
      <w:r>
        <w:rPr>
          <w:rFonts w:ascii="Times New Roman" w:hAnsi="Times New Roman"/>
          <w:b/>
          <w:sz w:val="28"/>
        </w:rPr>
        <w:t>4. Какой стандарт регламентирует безопасность беспроводных промышленных сетей ISA100.11a?</w:t>
        <w:br/>
        <w:t>а) IEC 62591</w:t>
        <w:br/>
        <w:t>б) IEC 62734</w:t>
        <w:br/>
        <w:t>в) IEEE 802.11i</w:t>
        <w:br/>
        <w:t>г) ISO 27001</w:t>
      </w:r>
    </w:p>
    <w:p>
      <w:r>
        <w:rPr>
          <w:rFonts w:ascii="Times New Roman" w:hAnsi="Times New Roman"/>
          <w:b/>
          <w:sz w:val="28"/>
        </w:rPr>
        <w:t>5. Что такое «горизонт прогнозирования» (prediction horizon) в алгоритме MPC?</w:t>
        <w:br/>
        <w:t>а) расстояние от датчика до объекта управления</w:t>
        <w:br/>
        <w:t>б) временной интервал, на котором MPC прогнозирует будущее поведение объекта для вычисления оптимальных управляющих воздействий</w:t>
        <w:br/>
        <w:t>в) время задержки в канале связи</w:t>
        <w:br/>
        <w:t>г) период дискретизации контроллера</w:t>
      </w:r>
    </w:p>
    <w:p>
      <w:r>
        <w:rPr>
          <w:rFonts w:ascii="Times New Roman" w:hAnsi="Times New Roman"/>
          <w:b/>
          <w:sz w:val="28"/>
        </w:rPr>
        <w:t>6. Какой метод киберзащиты АСУ ТП предполагает разделение сети на зоны и кондуиты согласно МЭК 62443?</w:t>
        <w:br/>
        <w:t>а) шифрование всего трафика одним ключом</w:t>
        <w:br/>
        <w:t>б) сегментация сети с использованием зон безопасности и кондуитов (управляемых каналов связи) с контролем доступа и мониторингом</w:t>
        <w:br/>
        <w:t>в) полное отключение сети от внешних подключений (air-gap)</w:t>
        <w:br/>
        <w:t>г) использование только беспроводных соединений</w:t>
      </w:r>
    </w:p>
    <w:p>
      <w:r>
        <w:rPr>
          <w:rFonts w:ascii="Times New Roman" w:hAnsi="Times New Roman"/>
          <w:b/>
          <w:sz w:val="28"/>
        </w:rPr>
        <w:t>7. Какой тип цифрового двойника используется для обучения операторов на виртуальном процессе до пуска реального объекта?</w:t>
        <w:br/>
        <w:t>а) цифровой двойник мониторинга</w:t>
        <w:br/>
        <w:t>б) учебно-тренажёрный цифровой двойник (simulator-based digital twin) с реалистичной моделью процесса</w:t>
        <w:br/>
        <w:t>в) цифровой двойник технического обслуживания</w:t>
        <w:br/>
        <w:t>г) цифровой двойник складского учёта</w:t>
      </w:r>
    </w:p>
    <w:p>
      <w:r>
        <w:rPr>
          <w:rFonts w:ascii="Times New Roman" w:hAnsi="Times New Roman"/>
          <w:b/>
          <w:sz w:val="28"/>
        </w:rPr>
        <w:t>8. Какой критерий оптимизации в MPC минимизирует квадратичную ошибку с учётом веса управляющих затрат?</w:t>
        <w:br/>
        <w:t>а) критерий IAE</w:t>
        <w:br/>
        <w:t>б) квадратичный критерий (QP — Quadratic Programming) с функцией стоимости, включающей штрафы за отклонение и за изменение управляющих воздействий</w:t>
        <w:br/>
        <w:t>в) критерий максимального быстродействия</w:t>
        <w:br/>
        <w:t>г) минимаксный критерий</w:t>
      </w:r>
    </w:p>
    <w:p>
      <w:r>
        <w:rPr>
          <w:rFonts w:ascii="Times New Roman" w:hAnsi="Times New Roman"/>
          <w:b/>
          <w:sz w:val="28"/>
        </w:rPr>
        <w:t>9. Какой протокол используется в WirelessHART для обеспечения сетевого уровня mesh-сети?</w:t>
        <w:br/>
        <w:t>а) TCP/IP</w:t>
        <w:br/>
        <w:t>б) TDMA-планирование с частотным хоппингом по каналам IEEE 802.15.4 и маршрутизацией по графу</w:t>
        <w:br/>
        <w:t>в) Profibus DP</w:t>
        <w:br/>
        <w:t>г) Ethernet/IP</w:t>
      </w:r>
    </w:p>
    <w:p>
      <w:r>
        <w:rPr>
          <w:rFonts w:ascii="Times New Roman" w:hAnsi="Times New Roman"/>
          <w:b/>
          <w:sz w:val="28"/>
        </w:rPr>
        <w:t>10. Какой элемент РСУ (DCS) обеспечивает связь между полевыми устройствами и верхним уровнем управления?</w:t>
        <w:br/>
        <w:t>а) только принтер</w:t>
        <w:br/>
        <w:t>б) коммуникационные контроллеры / шлюзы (gateways) и сетевые интерфейсы, обеспечивающие маршрутизацию данных между уровнями Fieldbus, Control и Supervisory</w:t>
        <w:br/>
        <w:t>в) только кабельная система</w:t>
        <w:br/>
        <w:t>г) ручные переключатели на пульте оператора</w:t>
      </w:r>
    </w:p>
    <w:p>
      <w:r>
        <w:rPr>
          <w:rFonts w:ascii="Times New Roman" w:hAnsi="Times New Roman"/>
          <w:b/>
          <w:sz w:val="28"/>
        </w:rPr>
        <w:t>11. Что такое «интегрированная наладка» многоуровневой системы автоматизации?</w:t>
        <w:br/>
        <w:t>а) независимая наладка каждого уровня с последующим отключением связей</w:t>
        <w:br/>
        <w:t>б) комплексная процедура наладки, включающая проверку полевого уровня, уровня контроля, уровня визуализации и уровня ПАЗ как единой системы с тестированием межуровневых взаимодействий</w:t>
        <w:br/>
        <w:t>в) настройка только уровня визуализации</w:t>
        <w:br/>
        <w:t>г) проверка только электропитания системы</w:t>
      </w:r>
    </w:p>
    <w:p>
      <w:r>
        <w:rPr>
          <w:rFonts w:ascii="Times New Roman" w:hAnsi="Times New Roman"/>
          <w:b/>
          <w:sz w:val="28"/>
        </w:rPr>
        <w:t>12. Какой уровень стека протоколов OPC UA обеспечивает шифрование и аутентификацию?</w:t>
        <w:br/>
        <w:t>а) транспортный уровень (UA TCP)</w:t>
        <w:br/>
        <w:t>б) уровень безопасности (Security Layer) с поддержкой сертификатов X.509 и шифрования (AES, RSA)</w:t>
        <w:br/>
        <w:t>в) уровень информационной модели</w:t>
        <w:br/>
        <w:t>г) уровень приложения без шифрования</w:t>
      </w:r>
    </w:p>
    <w:p>
      <w:r>
        <w:rPr>
          <w:rFonts w:ascii="Times New Roman" w:hAnsi="Times New Roman"/>
          <w:b/>
          <w:sz w:val="28"/>
        </w:rPr>
        <w:t>13. Какой метод моделирования используется при создании цифрового двойника для предиктивного обслуживания КИПиА?</w:t>
        <w:br/>
        <w:t>а) статические таблицы Excel</w:t>
        <w:br/>
        <w:t>б) комбинация физических моделей (first-principles) и моделей на основе данных (data-driven / machine learning) для прогнозирования остаточного ресурса и отказов</w:t>
        <w:br/>
        <w:t>в) только визуальный осмотр оборудования</w:t>
        <w:br/>
        <w:t>г) только статистические данные без моделей</w:t>
      </w:r>
    </w:p>
    <w:p>
      <w:r>
        <w:rPr>
          <w:rFonts w:ascii="Times New Roman" w:hAnsi="Times New Roman"/>
          <w:b/>
          <w:sz w:val="28"/>
        </w:rPr>
        <w:t>14. Какой уровень архитектуры РСУ (DCS) непосредственно взаимодействует с полевыми приборами?</w:t>
        <w:br/>
        <w:t>а) уровень операторских станций (Supervisory level)</w:t>
        <w:br/>
        <w:t>б) уровень контроллеров (Control level) и модулей ввода-вывода, подключённых к полевым устройствам через HART, Foundation Fieldbus, Profibus PA и др.</w:t>
        <w:br/>
        <w:t>в) уровень серверов исторических данных (Historian level)</w:t>
        <w:br/>
        <w:t>г) уровень корпоративной сети (Enterprise level)</w:t>
      </w:r>
    </w:p>
    <w:p>
      <w:r>
        <w:rPr>
          <w:rFonts w:ascii="Times New Roman" w:hAnsi="Times New Roman"/>
          <w:b/>
          <w:sz w:val="28"/>
        </w:rPr>
        <w:t>15. Какой параметр WirelessHART-сети определяет максимальное количество хопов от полевого устройства к шлюзу?</w:t>
        <w:br/>
        <w:t>а) частота канала</w:t>
        <w:br/>
        <w:t>б) глубина маршрута (graph depth), определяемая топологией mesh-сети и числом промежуточных маршрутизаторов</w:t>
        <w:br/>
        <w:t>в) мощность передатчика</w:t>
        <w:br/>
        <w:t>г) длина антенны</w:t>
      </w:r>
    </w:p>
    <w:p>
      <w:pPr>
        <w:jc w:val="center"/>
      </w:pPr>
      <w:r>
        <w:rPr>
          <w:rFonts w:ascii="Times New Roman" w:hAnsi="Times New Roman"/>
          <w:sz w:val="28"/>
        </w:rPr>
        <w:t>Ключи ответов к тесту (7-й разряд)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№ вопроса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Вариант 1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Вариант 2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Вариант 3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в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4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5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6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7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8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г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9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в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10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11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а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12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13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14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15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