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C3A4" w14:textId="77777777" w:rsidR="00CD0263" w:rsidRPr="003A03E7" w:rsidRDefault="00CD0263" w:rsidP="00CD0263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Комплект лекций по дисциплине «Охрана труда, электробезопасность,</w:t>
      </w:r>
      <w:r w:rsidRPr="003A03E7">
        <w:rPr>
          <w:rFonts w:ascii="Times New Roman" w:hAnsi="Times New Roman" w:cs="Times New Roman"/>
          <w:b/>
          <w:bCs/>
        </w:rPr>
        <w:br/>
        <w:t>пожарная и экологическая безопасность»</w:t>
      </w:r>
    </w:p>
    <w:p w14:paraId="7A4F3966" w14:textId="77777777" w:rsidR="00CD0263" w:rsidRPr="003A03E7" w:rsidRDefault="00CD0263" w:rsidP="00CD0263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Для профессии 18494 «Слесарь по контрольно-измерительным приборам и</w:t>
      </w:r>
      <w:r w:rsidRPr="003A03E7">
        <w:rPr>
          <w:rFonts w:ascii="Times New Roman" w:hAnsi="Times New Roman" w:cs="Times New Roman"/>
        </w:rPr>
        <w:br/>
        <w:t>автоматике» (профессиональной подготовки на 2–3 разряды)</w:t>
      </w:r>
    </w:p>
    <w:p w14:paraId="4C5A018E" w14:textId="77777777" w:rsidR="00CD0263" w:rsidRPr="003A03E7" w:rsidRDefault="00000000" w:rsidP="00CD0263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pict w14:anchorId="4120F6B8">
          <v:rect id="_x0000_i1025" style="width:0;height:.75pt" o:hralign="center" o:hrstd="t" o:hr="t" fillcolor="#a0a0a0" stroked="f"/>
        </w:pict>
      </w:r>
    </w:p>
    <w:p w14:paraId="33FA7609" w14:textId="77777777" w:rsidR="00CD0263" w:rsidRPr="003A03E7" w:rsidRDefault="00CD0263" w:rsidP="00CD0263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Лекция 1. Комплексная безопасность в профессиональной деятельности</w:t>
      </w:r>
      <w:r w:rsidRPr="003A03E7">
        <w:rPr>
          <w:rFonts w:ascii="Times New Roman" w:hAnsi="Times New Roman" w:cs="Times New Roman"/>
          <w:b/>
          <w:bCs/>
        </w:rPr>
        <w:br/>
        <w:t>слесаря КИПиА</w:t>
      </w:r>
    </w:p>
    <w:p w14:paraId="2A8EFBC1" w14:textId="77777777" w:rsidR="00CD0263" w:rsidRPr="003A03E7" w:rsidRDefault="00CD0263" w:rsidP="00CD0263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Продолжительность:</w:t>
      </w:r>
      <w:r w:rsidRPr="003A03E7">
        <w:rPr>
          <w:rFonts w:ascii="Times New Roman" w:hAnsi="Times New Roman" w:cs="Times New Roman"/>
        </w:rPr>
        <w:t> 2 академических часа</w:t>
      </w:r>
      <w:r w:rsidRPr="003A03E7">
        <w:rPr>
          <w:rFonts w:ascii="Times New Roman" w:hAnsi="Times New Roman" w:cs="Times New Roman"/>
        </w:rPr>
        <w:br/>
      </w:r>
      <w:r w:rsidRPr="003A03E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3A03E7">
        <w:rPr>
          <w:rFonts w:ascii="Times New Roman" w:hAnsi="Times New Roman" w:cs="Times New Roman"/>
          <w:b/>
          <w:bCs/>
        </w:rPr>
        <w:t>:</w:t>
      </w:r>
      <w:r w:rsidRPr="003A03E7">
        <w:rPr>
          <w:rFonts w:ascii="Times New Roman" w:hAnsi="Times New Roman" w:cs="Times New Roman"/>
        </w:rPr>
        <w:t> Систематизировать</w:t>
      </w:r>
      <w:proofErr w:type="gramEnd"/>
      <w:r w:rsidRPr="003A03E7">
        <w:rPr>
          <w:rFonts w:ascii="Times New Roman" w:hAnsi="Times New Roman" w:cs="Times New Roman"/>
        </w:rPr>
        <w:t xml:space="preserve"> знания в области охраны труда,</w:t>
      </w:r>
      <w:r w:rsidRPr="003A03E7">
        <w:rPr>
          <w:rFonts w:ascii="Times New Roman" w:hAnsi="Times New Roman" w:cs="Times New Roman"/>
        </w:rPr>
        <w:br/>
        <w:t>электробезопасности, пожарной и экологической безопасности при</w:t>
      </w:r>
      <w:r w:rsidRPr="003A03E7">
        <w:rPr>
          <w:rFonts w:ascii="Times New Roman" w:hAnsi="Times New Roman" w:cs="Times New Roman"/>
        </w:rPr>
        <w:br/>
        <w:t>выполнении работ по монтажу, обслуживанию и ремонту КИПиА.</w:t>
      </w:r>
    </w:p>
    <w:p w14:paraId="4A5CF5B4" w14:textId="77777777" w:rsidR="00CD0263" w:rsidRPr="003A03E7" w:rsidRDefault="00CD0263" w:rsidP="00CD0263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1. Основы охраны труда: правовой контекст и практическая организация</w:t>
      </w:r>
    </w:p>
    <w:p w14:paraId="6B4AC504" w14:textId="77777777" w:rsidR="00CD0263" w:rsidRPr="003A03E7" w:rsidRDefault="00CD0263" w:rsidP="00CD0263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1.1. Нормативно-правовая база охраны труда</w:t>
      </w:r>
    </w:p>
    <w:p w14:paraId="2E75275C" w14:textId="77777777" w:rsidR="00CD0263" w:rsidRPr="003A03E7" w:rsidRDefault="00CD0263" w:rsidP="00CD0263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Правовое регулирование охраны труда (ОТ) в Российской Федерации основано</w:t>
      </w:r>
      <w:r w:rsidRPr="003A03E7">
        <w:rPr>
          <w:rFonts w:ascii="Times New Roman" w:hAnsi="Times New Roman" w:cs="Times New Roman"/>
        </w:rPr>
        <w:br/>
        <w:t>на иерархической системе законодательных и подзаконных актов.</w:t>
      </w:r>
    </w:p>
    <w:p w14:paraId="25FDA3C6" w14:textId="77777777" w:rsidR="00CD0263" w:rsidRPr="003A03E7" w:rsidRDefault="00CD0263" w:rsidP="00CD0263">
      <w:pPr>
        <w:rPr>
          <w:rFonts w:ascii="Times New Roman" w:hAnsi="Times New Roman" w:cs="Times New Roman"/>
        </w:rPr>
      </w:pPr>
    </w:p>
    <w:p w14:paraId="7EB0FD2A" w14:textId="5B63FD6A" w:rsidR="0039166A" w:rsidRPr="003A03E7" w:rsidRDefault="0039166A" w:rsidP="00560CF9">
      <w:pPr>
        <w:jc w:val="center"/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noProof/>
        </w:rPr>
        <w:drawing>
          <wp:inline distT="0" distB="0" distL="0" distR="0" wp14:anchorId="2850FCA4" wp14:editId="126A7B97">
            <wp:extent cx="4562475" cy="4095750"/>
            <wp:effectExtent l="0" t="0" r="9525" b="0"/>
            <wp:docPr id="14025336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976C" w14:textId="5DE21B2C" w:rsidR="0039166A" w:rsidRPr="003A03E7" w:rsidRDefault="0039166A" w:rsidP="00D92C1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i/>
          <w:iCs/>
        </w:rPr>
        <w:t>Рисунок 1.1. Иерархическая система нормативно-правовых актов по охране труда в Российской Федерации.</w:t>
      </w:r>
    </w:p>
    <w:p w14:paraId="1D6F2C45" w14:textId="634BA273" w:rsidR="006E73A4" w:rsidRPr="003A03E7" w:rsidRDefault="006E73A4" w:rsidP="00D92C1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Базовым документом для ОТ является Трудовой кодекс РФ.</w:t>
      </w:r>
    </w:p>
    <w:p w14:paraId="22C13D47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lastRenderedPageBreak/>
        <w:t>1.2. Обязанности работника и работодателя (ст. 212, 214 ТК РФ)</w:t>
      </w:r>
    </w:p>
    <w:p w14:paraId="6A588F54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i/>
          <w:iCs/>
        </w:rPr>
        <w:t>Таблица 1.1. Ключевые обязанности в области охраны труда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1666"/>
        <w:gridCol w:w="7543"/>
      </w:tblGrid>
      <w:tr w:rsidR="006E73A4" w:rsidRPr="003A03E7" w14:paraId="19E79DB5" w14:textId="77777777" w:rsidTr="008C1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F6EBE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Субъект</w:t>
            </w:r>
          </w:p>
        </w:tc>
        <w:tc>
          <w:tcPr>
            <w:tcW w:w="7543" w:type="dxa"/>
            <w:hideMark/>
          </w:tcPr>
          <w:p w14:paraId="4DC85813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Основные обязанности</w:t>
            </w:r>
          </w:p>
        </w:tc>
      </w:tr>
      <w:tr w:rsidR="006E73A4" w:rsidRPr="003A03E7" w14:paraId="39D37E08" w14:textId="77777777" w:rsidTr="008C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9E332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Работодатель</w:t>
            </w:r>
          </w:p>
        </w:tc>
        <w:tc>
          <w:tcPr>
            <w:tcW w:w="7543" w:type="dxa"/>
            <w:hideMark/>
          </w:tcPr>
          <w:p w14:paraId="5BADE914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Обеспечение безопасных условий труда; обучение и инструктаж; предоставление СИЗ; организация медицинских осмотров; расследование несчастных случаев.</w:t>
            </w:r>
          </w:p>
        </w:tc>
      </w:tr>
      <w:tr w:rsidR="006E73A4" w:rsidRPr="003A03E7" w14:paraId="62C879ED" w14:textId="77777777" w:rsidTr="008C1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6C39D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Работник</w:t>
            </w:r>
          </w:p>
        </w:tc>
        <w:tc>
          <w:tcPr>
            <w:tcW w:w="7543" w:type="dxa"/>
            <w:hideMark/>
          </w:tcPr>
          <w:p w14:paraId="0FDB1530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Соблюдение требований ОТ; правильное применение СИЗ; прохождение инструктажей; немедленное извещение об опасных ситуациях.</w:t>
            </w:r>
          </w:p>
        </w:tc>
      </w:tr>
    </w:tbl>
    <w:p w14:paraId="3FFA53E0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1.3. Организация безопасного рабочего места слесаря КИПиА</w:t>
      </w:r>
      <w:r w:rsidRPr="003A03E7">
        <w:rPr>
          <w:rFonts w:ascii="Times New Roman" w:hAnsi="Times New Roman" w:cs="Times New Roman"/>
        </w:rPr>
        <w:br/>
        <w:t>Рабочее место должно соответствовать требованиям эргономики и безопасности. Критически важными являются:</w:t>
      </w:r>
    </w:p>
    <w:p w14:paraId="01708136" w14:textId="77777777" w:rsidR="006E73A4" w:rsidRPr="003A03E7" w:rsidRDefault="006E73A4" w:rsidP="006E73A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Пространственная организация:</w:t>
      </w:r>
      <w:r w:rsidRPr="003A03E7">
        <w:rPr>
          <w:rFonts w:ascii="Times New Roman" w:hAnsi="Times New Roman" w:cs="Times New Roman"/>
        </w:rPr>
        <w:t> Свободные проходы шириной не менее 0.6 м, отсутствие загромождений.</w:t>
      </w:r>
    </w:p>
    <w:p w14:paraId="54199702" w14:textId="77777777" w:rsidR="006E73A4" w:rsidRPr="003A03E7" w:rsidRDefault="006E73A4" w:rsidP="006E73A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Освещение:</w:t>
      </w:r>
      <w:r w:rsidRPr="003A03E7">
        <w:rPr>
          <w:rFonts w:ascii="Times New Roman" w:hAnsi="Times New Roman" w:cs="Times New Roman"/>
        </w:rPr>
        <w:t> Достаточное общее и местное для точных работ (юстировка, пайка).</w:t>
      </w:r>
    </w:p>
    <w:p w14:paraId="74C30FE0" w14:textId="77777777" w:rsidR="006E73A4" w:rsidRPr="003A03E7" w:rsidRDefault="006E73A4" w:rsidP="006E73A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Порядок:</w:t>
      </w:r>
      <w:r w:rsidRPr="003A03E7">
        <w:rPr>
          <w:rFonts w:ascii="Times New Roman" w:hAnsi="Times New Roman" w:cs="Times New Roman"/>
        </w:rPr>
        <w:t> Исправное состояние инструмента, его хранение в отведенных местах, своевременная уборка отходов (обрезки проводов, промасленная ветошь).</w:t>
      </w:r>
    </w:p>
    <w:p w14:paraId="7A44FC1B" w14:textId="77777777" w:rsidR="006E73A4" w:rsidRPr="003A03E7" w:rsidRDefault="00000000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pict w14:anchorId="0FD2BD9F">
          <v:rect id="_x0000_i1026" style="width:0;height:.75pt" o:hralign="center" o:hrstd="t" o:hr="t" fillcolor="#a0a0a0" stroked="f"/>
        </w:pict>
      </w:r>
    </w:p>
    <w:p w14:paraId="4388A234" w14:textId="77777777" w:rsidR="006E73A4" w:rsidRPr="003A03E7" w:rsidRDefault="006E73A4" w:rsidP="006E73A4">
      <w:pPr>
        <w:rPr>
          <w:rFonts w:ascii="Times New Roman" w:hAnsi="Times New Roman" w:cs="Times New Roman"/>
          <w:b/>
          <w:bCs/>
        </w:rPr>
      </w:pPr>
      <w:r w:rsidRPr="003A03E7">
        <w:rPr>
          <w:rFonts w:ascii="Times New Roman" w:hAnsi="Times New Roman" w:cs="Times New Roman"/>
          <w:b/>
          <w:bCs/>
        </w:rPr>
        <w:t>2. Электробезопасность: опасные факторы и меры защиты</w:t>
      </w:r>
    </w:p>
    <w:p w14:paraId="6BC36B3F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2.1. Действие электрического тока на организм</w:t>
      </w:r>
      <w:r w:rsidRPr="003A03E7">
        <w:rPr>
          <w:rFonts w:ascii="Times New Roman" w:hAnsi="Times New Roman" w:cs="Times New Roman"/>
        </w:rPr>
        <w:br/>
        <w:t>Электрический ток оказывает биологическое, тепловое, электролитическое и механическое воздействие. Опасность определяется силой тока, путем его протекания и временем воздействия.</w:t>
      </w:r>
    </w:p>
    <w:p w14:paraId="18BBE019" w14:textId="77777777" w:rsidR="006E73A4" w:rsidRPr="003A03E7" w:rsidRDefault="006E73A4" w:rsidP="00D92C14">
      <w:pPr>
        <w:rPr>
          <w:rFonts w:ascii="Times New Roman" w:hAnsi="Times New Roman" w:cs="Times New Roman"/>
        </w:rPr>
      </w:pPr>
    </w:p>
    <w:p w14:paraId="12423C48" w14:textId="5F53CB1F" w:rsidR="00560CF9" w:rsidRPr="003A03E7" w:rsidRDefault="00560CF9" w:rsidP="00560CF9">
      <w:pPr>
        <w:jc w:val="center"/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noProof/>
        </w:rPr>
        <w:drawing>
          <wp:inline distT="0" distB="0" distL="0" distR="0" wp14:anchorId="661B0C94" wp14:editId="60B3BE71">
            <wp:extent cx="2981325" cy="2429714"/>
            <wp:effectExtent l="0" t="0" r="0" b="8890"/>
            <wp:docPr id="5018350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3" t="18152" r="16142" b="2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878" cy="243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B0103" w14:textId="68520CF1" w:rsidR="00560CF9" w:rsidRPr="003A03E7" w:rsidRDefault="00560CF9" w:rsidP="00D92C14">
      <w:pPr>
        <w:rPr>
          <w:rFonts w:ascii="Times New Roman" w:hAnsi="Times New Roman" w:cs="Times New Roman"/>
          <w:i/>
          <w:iCs/>
        </w:rPr>
      </w:pPr>
      <w:r w:rsidRPr="003A03E7">
        <w:rPr>
          <w:rFonts w:ascii="Times New Roman" w:hAnsi="Times New Roman" w:cs="Times New Roman"/>
          <w:i/>
          <w:iCs/>
        </w:rPr>
        <w:t>Рисунок 2.1. Примеры путей прохождения электрического тока через тело человека (петли тока).</w:t>
      </w:r>
    </w:p>
    <w:p w14:paraId="0FA97CC2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i/>
          <w:iCs/>
        </w:rPr>
        <w:lastRenderedPageBreak/>
        <w:t>Таблица 2.1. Пороговые значения переменного тока (50 Гц)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558"/>
        <w:gridCol w:w="6651"/>
      </w:tblGrid>
      <w:tr w:rsidR="006E73A4" w:rsidRPr="003A03E7" w14:paraId="58AB4A8E" w14:textId="77777777" w:rsidTr="00CB2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3E462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Значение тока</w:t>
            </w:r>
          </w:p>
        </w:tc>
        <w:tc>
          <w:tcPr>
            <w:tcW w:w="6651" w:type="dxa"/>
            <w:hideMark/>
          </w:tcPr>
          <w:p w14:paraId="1FFD6F80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Воздействие на человека</w:t>
            </w:r>
          </w:p>
        </w:tc>
      </w:tr>
      <w:tr w:rsidR="006E73A4" w:rsidRPr="003A03E7" w14:paraId="6AD0CEE1" w14:textId="77777777" w:rsidTr="00CB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8073F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0.6–1.5 мА</w:t>
            </w:r>
          </w:p>
        </w:tc>
        <w:tc>
          <w:tcPr>
            <w:tcW w:w="6651" w:type="dxa"/>
            <w:hideMark/>
          </w:tcPr>
          <w:p w14:paraId="521AD7AC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Порог ощущения</w:t>
            </w:r>
          </w:p>
        </w:tc>
      </w:tr>
      <w:tr w:rsidR="006E73A4" w:rsidRPr="003A03E7" w14:paraId="24D36104" w14:textId="77777777" w:rsidTr="00CB2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D6F11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6–10 мА</w:t>
            </w:r>
          </w:p>
        </w:tc>
        <w:tc>
          <w:tcPr>
            <w:tcW w:w="6651" w:type="dxa"/>
            <w:hideMark/>
          </w:tcPr>
          <w:p w14:paraId="1DBADD95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A03E7">
              <w:rPr>
                <w:rFonts w:ascii="Times New Roman" w:hAnsi="Times New Roman" w:cs="Times New Roman"/>
              </w:rPr>
              <w:t>Неотпускающий</w:t>
            </w:r>
            <w:proofErr w:type="spellEnd"/>
            <w:r w:rsidRPr="003A03E7">
              <w:rPr>
                <w:rFonts w:ascii="Times New Roman" w:hAnsi="Times New Roman" w:cs="Times New Roman"/>
              </w:rPr>
              <w:t xml:space="preserve"> ток (судорожное сокращение мышц)</w:t>
            </w:r>
          </w:p>
        </w:tc>
      </w:tr>
      <w:tr w:rsidR="006E73A4" w:rsidRPr="003A03E7" w14:paraId="2B508309" w14:textId="77777777" w:rsidTr="00CB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D9FA8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50–100 мА</w:t>
            </w:r>
          </w:p>
        </w:tc>
        <w:tc>
          <w:tcPr>
            <w:tcW w:w="6651" w:type="dxa"/>
            <w:hideMark/>
          </w:tcPr>
          <w:p w14:paraId="4322DBA1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A03E7">
              <w:rPr>
                <w:rFonts w:ascii="Times New Roman" w:hAnsi="Times New Roman" w:cs="Times New Roman"/>
              </w:rPr>
              <w:t>Фибрилляционный</w:t>
            </w:r>
            <w:proofErr w:type="spellEnd"/>
            <w:r w:rsidRPr="003A03E7">
              <w:rPr>
                <w:rFonts w:ascii="Times New Roman" w:hAnsi="Times New Roman" w:cs="Times New Roman"/>
              </w:rPr>
              <w:t xml:space="preserve"> ток (опасность смертельного исхода)</w:t>
            </w:r>
          </w:p>
        </w:tc>
      </w:tr>
    </w:tbl>
    <w:p w14:paraId="4ABFB80D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2.2. Классификация условий работ</w:t>
      </w:r>
      <w:r w:rsidRPr="003A03E7">
        <w:rPr>
          <w:rFonts w:ascii="Times New Roman" w:hAnsi="Times New Roman" w:cs="Times New Roman"/>
        </w:rPr>
        <w:br/>
        <w:t>Помещения в отношении опасности поражения током классифицируются по ПУЭ (глава 1.1).</w:t>
      </w:r>
    </w:p>
    <w:p w14:paraId="3804A503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i/>
          <w:iCs/>
        </w:rPr>
        <w:t>Таблица 2.2. Характеристика помещений</w:t>
      </w:r>
    </w:p>
    <w:tbl>
      <w:tblPr>
        <w:tblStyle w:val="-45"/>
        <w:tblW w:w="9210" w:type="dxa"/>
        <w:tblLook w:val="04A0" w:firstRow="1" w:lastRow="0" w:firstColumn="1" w:lastColumn="0" w:noHBand="0" w:noVBand="1"/>
      </w:tblPr>
      <w:tblGrid>
        <w:gridCol w:w="2122"/>
        <w:gridCol w:w="3543"/>
        <w:gridCol w:w="3545"/>
      </w:tblGrid>
      <w:tr w:rsidR="006E73A4" w:rsidRPr="003A03E7" w14:paraId="3C19A4A0" w14:textId="77777777" w:rsidTr="00CB2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53B3936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3543" w:type="dxa"/>
            <w:hideMark/>
          </w:tcPr>
          <w:p w14:paraId="6C0E8D47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Характерные условия</w:t>
            </w:r>
          </w:p>
        </w:tc>
        <w:tc>
          <w:tcPr>
            <w:tcW w:w="0" w:type="auto"/>
            <w:hideMark/>
          </w:tcPr>
          <w:p w14:paraId="054ED3A2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Примеры мест работы КИПиА</w:t>
            </w:r>
          </w:p>
        </w:tc>
      </w:tr>
      <w:tr w:rsidR="006E73A4" w:rsidRPr="003A03E7" w14:paraId="594ED483" w14:textId="77777777" w:rsidTr="00CB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ECD5F7F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Без повышенной опасности</w:t>
            </w:r>
          </w:p>
        </w:tc>
        <w:tc>
          <w:tcPr>
            <w:tcW w:w="3543" w:type="dxa"/>
            <w:hideMark/>
          </w:tcPr>
          <w:p w14:paraId="67D56F04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Сухо, нет токопроводящей пыли/полов</w:t>
            </w:r>
          </w:p>
        </w:tc>
        <w:tc>
          <w:tcPr>
            <w:tcW w:w="0" w:type="auto"/>
            <w:hideMark/>
          </w:tcPr>
          <w:p w14:paraId="0210CB2B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Лаборатории, диспетчерские</w:t>
            </w:r>
          </w:p>
        </w:tc>
      </w:tr>
      <w:tr w:rsidR="006E73A4" w:rsidRPr="003A03E7" w14:paraId="0AE495CB" w14:textId="77777777" w:rsidTr="00CB2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03B7FA8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С повышенной опасностью</w:t>
            </w:r>
          </w:p>
        </w:tc>
        <w:tc>
          <w:tcPr>
            <w:tcW w:w="3543" w:type="dxa"/>
            <w:hideMark/>
          </w:tcPr>
          <w:p w14:paraId="459D273F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Сырость (&gt;75%), токопроводящие полы/пыль</w:t>
            </w:r>
          </w:p>
        </w:tc>
        <w:tc>
          <w:tcPr>
            <w:tcW w:w="0" w:type="auto"/>
            <w:hideMark/>
          </w:tcPr>
          <w:p w14:paraId="38F78636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Производственные цеха, насосные станции</w:t>
            </w:r>
          </w:p>
        </w:tc>
      </w:tr>
      <w:tr w:rsidR="006E73A4" w:rsidRPr="003A03E7" w14:paraId="4B36099E" w14:textId="77777777" w:rsidTr="00CB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E534DDB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Особо опасные</w:t>
            </w:r>
          </w:p>
        </w:tc>
        <w:tc>
          <w:tcPr>
            <w:tcW w:w="3543" w:type="dxa"/>
            <w:hideMark/>
          </w:tcPr>
          <w:p w14:paraId="5CDEC4D7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Химически активная среда, два и более условий из предыдущей категории</w:t>
            </w:r>
          </w:p>
        </w:tc>
        <w:tc>
          <w:tcPr>
            <w:tcW w:w="0" w:type="auto"/>
            <w:hideMark/>
          </w:tcPr>
          <w:p w14:paraId="693256BA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Цехи электролиза, наружные установки</w:t>
            </w:r>
          </w:p>
        </w:tc>
      </w:tr>
    </w:tbl>
    <w:p w14:paraId="731BC963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2.3. Организационные и технические меры защиты</w:t>
      </w:r>
    </w:p>
    <w:p w14:paraId="0C09D6C0" w14:textId="77777777" w:rsidR="006E73A4" w:rsidRPr="003A03E7" w:rsidRDefault="006E73A4" w:rsidP="006E73A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Технические меры:</w:t>
      </w:r>
      <w:r w:rsidRPr="003A03E7">
        <w:rPr>
          <w:rFonts w:ascii="Times New Roman" w:hAnsi="Times New Roman" w:cs="Times New Roman"/>
        </w:rPr>
        <w:t> Защитное заземление, зануление, УЗО, применение пониженного напряжения, изоляция, ограждение.</w:t>
      </w:r>
    </w:p>
    <w:p w14:paraId="708039EC" w14:textId="77777777" w:rsidR="006E73A4" w:rsidRPr="003A03E7" w:rsidRDefault="006E73A4" w:rsidP="006E73A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Организационные мероприятия (обязательны в электроустановках):</w:t>
      </w:r>
      <w:r w:rsidRPr="003A03E7">
        <w:rPr>
          <w:rFonts w:ascii="Times New Roman" w:hAnsi="Times New Roman" w:cs="Times New Roman"/>
        </w:rPr>
        <w:t> Оформление работ нарядом-допуском или распоряжением; допуск; надзор во время работы.</w:t>
      </w:r>
    </w:p>
    <w:p w14:paraId="023AF917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2.4. Особенности безопасной работы слесаря КИПиА</w:t>
      </w:r>
    </w:p>
    <w:p w14:paraId="2B729FA1" w14:textId="77777777" w:rsidR="006E73A4" w:rsidRPr="003A03E7" w:rsidRDefault="006E73A4" w:rsidP="006E73A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Работа со вторичными цепями трансформаторов тока (ТТ)</w:t>
      </w:r>
      <w:proofErr w:type="gramStart"/>
      <w:r w:rsidRPr="003A03E7">
        <w:rPr>
          <w:rFonts w:ascii="Times New Roman" w:hAnsi="Times New Roman" w:cs="Times New Roman"/>
          <w:b/>
          <w:bCs/>
        </w:rPr>
        <w:t>:</w:t>
      </w:r>
      <w:r w:rsidRPr="003A03E7">
        <w:rPr>
          <w:rFonts w:ascii="Times New Roman" w:hAnsi="Times New Roman" w:cs="Times New Roman"/>
        </w:rPr>
        <w:t> Запрещено</w:t>
      </w:r>
      <w:proofErr w:type="gramEnd"/>
      <w:r w:rsidRPr="003A03E7">
        <w:rPr>
          <w:rFonts w:ascii="Times New Roman" w:hAnsi="Times New Roman" w:cs="Times New Roman"/>
        </w:rPr>
        <w:t xml:space="preserve"> размыкать вторичные цепи ТТ под нагрузкой. Перед работами цепи должны быть закорочены.</w:t>
      </w:r>
    </w:p>
    <w:p w14:paraId="6762A6C6" w14:textId="77777777" w:rsidR="006E73A4" w:rsidRPr="003A03E7" w:rsidRDefault="006E73A4" w:rsidP="006E73A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Работы в электроустановках</w:t>
      </w:r>
      <w:proofErr w:type="gramStart"/>
      <w:r w:rsidRPr="003A03E7">
        <w:rPr>
          <w:rFonts w:ascii="Times New Roman" w:hAnsi="Times New Roman" w:cs="Times New Roman"/>
          <w:b/>
          <w:bCs/>
        </w:rPr>
        <w:t>:</w:t>
      </w:r>
      <w:r w:rsidRPr="003A03E7">
        <w:rPr>
          <w:rFonts w:ascii="Times New Roman" w:hAnsi="Times New Roman" w:cs="Times New Roman"/>
        </w:rPr>
        <w:t> Проводятся</w:t>
      </w:r>
      <w:proofErr w:type="gramEnd"/>
      <w:r w:rsidRPr="003A03E7">
        <w:rPr>
          <w:rFonts w:ascii="Times New Roman" w:hAnsi="Times New Roman" w:cs="Times New Roman"/>
        </w:rPr>
        <w:t xml:space="preserve"> по наряду-допуску. Требуется группа по электробезопасности не ниже III (до 1000 В).</w:t>
      </w:r>
    </w:p>
    <w:p w14:paraId="4EA4EF1E" w14:textId="77777777" w:rsidR="006E73A4" w:rsidRPr="003A03E7" w:rsidRDefault="006E73A4" w:rsidP="006E73A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Монтаж/демонтаж приборов</w:t>
      </w:r>
      <w:proofErr w:type="gramStart"/>
      <w:r w:rsidRPr="003A03E7">
        <w:rPr>
          <w:rFonts w:ascii="Times New Roman" w:hAnsi="Times New Roman" w:cs="Times New Roman"/>
          <w:b/>
          <w:bCs/>
        </w:rPr>
        <w:t>:</w:t>
      </w:r>
      <w:r w:rsidRPr="003A03E7">
        <w:rPr>
          <w:rFonts w:ascii="Times New Roman" w:hAnsi="Times New Roman" w:cs="Times New Roman"/>
        </w:rPr>
        <w:t> Обязательно</w:t>
      </w:r>
      <w:proofErr w:type="gramEnd"/>
      <w:r w:rsidRPr="003A03E7">
        <w:rPr>
          <w:rFonts w:ascii="Times New Roman" w:hAnsi="Times New Roman" w:cs="Times New Roman"/>
        </w:rPr>
        <w:t xml:space="preserve"> убедиться в отсутствии напряжения на клеммах.</w:t>
      </w:r>
    </w:p>
    <w:p w14:paraId="28762F09" w14:textId="77777777" w:rsidR="006E73A4" w:rsidRPr="003A03E7" w:rsidRDefault="00000000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pict w14:anchorId="36FCC80D">
          <v:rect id="_x0000_i1027" style="width:0;height:.75pt" o:hralign="center" o:hrstd="t" o:hr="t" fillcolor="#a0a0a0" stroked="f"/>
        </w:pict>
      </w:r>
    </w:p>
    <w:p w14:paraId="04354C53" w14:textId="77777777" w:rsidR="0021264A" w:rsidRPr="003A03E7" w:rsidRDefault="0021264A" w:rsidP="006E73A4">
      <w:pPr>
        <w:rPr>
          <w:rFonts w:ascii="Times New Roman" w:hAnsi="Times New Roman" w:cs="Times New Roman"/>
          <w:b/>
          <w:bCs/>
        </w:rPr>
      </w:pPr>
    </w:p>
    <w:p w14:paraId="08CC5C68" w14:textId="77777777" w:rsidR="0021264A" w:rsidRPr="003A03E7" w:rsidRDefault="0021264A" w:rsidP="006E73A4">
      <w:pPr>
        <w:rPr>
          <w:rFonts w:ascii="Times New Roman" w:hAnsi="Times New Roman" w:cs="Times New Roman"/>
          <w:b/>
          <w:bCs/>
        </w:rPr>
      </w:pPr>
    </w:p>
    <w:p w14:paraId="58F73DA4" w14:textId="0BBDBB70" w:rsidR="006E73A4" w:rsidRPr="003A03E7" w:rsidRDefault="006E73A4" w:rsidP="006E73A4">
      <w:pPr>
        <w:rPr>
          <w:rFonts w:ascii="Times New Roman" w:hAnsi="Times New Roman" w:cs="Times New Roman"/>
          <w:b/>
          <w:bCs/>
        </w:rPr>
      </w:pPr>
      <w:r w:rsidRPr="003A03E7">
        <w:rPr>
          <w:rFonts w:ascii="Times New Roman" w:hAnsi="Times New Roman" w:cs="Times New Roman"/>
          <w:b/>
          <w:bCs/>
        </w:rPr>
        <w:lastRenderedPageBreak/>
        <w:t>3. Пожарная безопасность: классификация, средства тушения, действия</w:t>
      </w:r>
    </w:p>
    <w:p w14:paraId="2004A076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3.1. Причины и условия возникновения пожара</w:t>
      </w:r>
      <w:r w:rsidRPr="003A03E7">
        <w:rPr>
          <w:rFonts w:ascii="Times New Roman" w:hAnsi="Times New Roman" w:cs="Times New Roman"/>
        </w:rPr>
        <w:br/>
        <w:t>Для возникновения пожара необходимы три элемента: горючее вещество, окислитель (кислород), источник зажигания.</w:t>
      </w:r>
    </w:p>
    <w:p w14:paraId="6C8C8736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i/>
          <w:iCs/>
        </w:rPr>
        <w:t>Таблица 3.1. Типичные причины пожаров, связанные с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4106"/>
        <w:gridCol w:w="5103"/>
      </w:tblGrid>
      <w:tr w:rsidR="006E73A4" w:rsidRPr="003A03E7" w14:paraId="1FABC45F" w14:textId="77777777" w:rsidTr="00CB2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662C133B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Группа причин</w:t>
            </w:r>
          </w:p>
        </w:tc>
        <w:tc>
          <w:tcPr>
            <w:tcW w:w="5103" w:type="dxa"/>
            <w:hideMark/>
          </w:tcPr>
          <w:p w14:paraId="43EABEF0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Конкретные примеры</w:t>
            </w:r>
          </w:p>
        </w:tc>
      </w:tr>
      <w:tr w:rsidR="006E73A4" w:rsidRPr="003A03E7" w14:paraId="0E10E440" w14:textId="77777777" w:rsidTr="00CB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B99396B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Нарушение правил эксплуатации электрооборудования</w:t>
            </w:r>
          </w:p>
        </w:tc>
        <w:tc>
          <w:tcPr>
            <w:tcW w:w="5103" w:type="dxa"/>
            <w:hideMark/>
          </w:tcPr>
          <w:p w14:paraId="603C8D98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Короткое замыкание, перегрузка, неисправность паяльника</w:t>
            </w:r>
          </w:p>
        </w:tc>
      </w:tr>
      <w:tr w:rsidR="006E73A4" w:rsidRPr="003A03E7" w14:paraId="75C4D177" w14:textId="77777777" w:rsidTr="00CB2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9113189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Нарушение правил проведения огневых работ</w:t>
            </w:r>
          </w:p>
        </w:tc>
        <w:tc>
          <w:tcPr>
            <w:tcW w:w="5103" w:type="dxa"/>
            <w:hideMark/>
          </w:tcPr>
          <w:p w14:paraId="63A616C8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Пайка без наряда-допуска, без средств тушения</w:t>
            </w:r>
          </w:p>
        </w:tc>
      </w:tr>
    </w:tbl>
    <w:p w14:paraId="1AA4C821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3.2. Классификация пожаров и средства тушения</w:t>
      </w:r>
      <w:r w:rsidRPr="003A03E7">
        <w:rPr>
          <w:rFonts w:ascii="Times New Roman" w:hAnsi="Times New Roman" w:cs="Times New Roman"/>
        </w:rPr>
        <w:br/>
        <w:t>Пожары классифицируются по виду горючего материала (ГОСТ 27331).</w:t>
      </w:r>
    </w:p>
    <w:p w14:paraId="3E9E643E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i/>
          <w:iCs/>
        </w:rPr>
        <w:t>Таблица 3.2. Выбор первичных средств пожаротушения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169"/>
        <w:gridCol w:w="2744"/>
        <w:gridCol w:w="2863"/>
        <w:gridCol w:w="2569"/>
      </w:tblGrid>
      <w:tr w:rsidR="006E73A4" w:rsidRPr="003A03E7" w14:paraId="6E1E83BA" w14:textId="77777777" w:rsidTr="00CB2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87896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Класс пожара</w:t>
            </w:r>
          </w:p>
        </w:tc>
        <w:tc>
          <w:tcPr>
            <w:tcW w:w="0" w:type="auto"/>
            <w:hideMark/>
          </w:tcPr>
          <w:p w14:paraId="71B6F911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Горючие материалы</w:t>
            </w:r>
          </w:p>
        </w:tc>
        <w:tc>
          <w:tcPr>
            <w:tcW w:w="0" w:type="auto"/>
            <w:hideMark/>
          </w:tcPr>
          <w:p w14:paraId="137DF492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Рекомендуемое средство тушения</w:t>
            </w:r>
          </w:p>
        </w:tc>
        <w:tc>
          <w:tcPr>
            <w:tcW w:w="0" w:type="auto"/>
            <w:hideMark/>
          </w:tcPr>
          <w:p w14:paraId="621C2E06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Важное ограничение</w:t>
            </w:r>
          </w:p>
        </w:tc>
      </w:tr>
      <w:tr w:rsidR="006E73A4" w:rsidRPr="003A03E7" w14:paraId="6F0707B6" w14:textId="77777777" w:rsidTr="00CB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077D3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43F199DE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Твердые вещества (дерево, бумага)</w:t>
            </w:r>
          </w:p>
        </w:tc>
        <w:tc>
          <w:tcPr>
            <w:tcW w:w="0" w:type="auto"/>
            <w:hideMark/>
          </w:tcPr>
          <w:p w14:paraId="26A8A6AD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Водный, порошковый, воздушно-пенный огнетушитель</w:t>
            </w:r>
          </w:p>
        </w:tc>
        <w:tc>
          <w:tcPr>
            <w:tcW w:w="0" w:type="auto"/>
            <w:hideMark/>
          </w:tcPr>
          <w:p w14:paraId="2F0F0A33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–</w:t>
            </w:r>
          </w:p>
        </w:tc>
      </w:tr>
      <w:tr w:rsidR="006E73A4" w:rsidRPr="003A03E7" w14:paraId="26C4B1E8" w14:textId="77777777" w:rsidTr="00CB2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FD25D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8F646BB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Жидкости (нефтепродукты, растворители)</w:t>
            </w:r>
          </w:p>
        </w:tc>
        <w:tc>
          <w:tcPr>
            <w:tcW w:w="0" w:type="auto"/>
            <w:hideMark/>
          </w:tcPr>
          <w:p w14:paraId="6B041AAB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Порошковый (ОП), углекислотный (ОУ) огнетушитель</w:t>
            </w:r>
          </w:p>
        </w:tc>
        <w:tc>
          <w:tcPr>
            <w:tcW w:w="0" w:type="auto"/>
            <w:hideMark/>
          </w:tcPr>
          <w:p w14:paraId="17800ECE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–</w:t>
            </w:r>
          </w:p>
        </w:tc>
      </w:tr>
      <w:tr w:rsidR="006E73A4" w:rsidRPr="003A03E7" w14:paraId="1687FB18" w14:textId="77777777" w:rsidTr="00CB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9C62E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3D64B5B1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  <w:b/>
                <w:bCs/>
              </w:rPr>
              <w:t>Электроустановки под напряжением</w:t>
            </w:r>
          </w:p>
        </w:tc>
        <w:tc>
          <w:tcPr>
            <w:tcW w:w="0" w:type="auto"/>
            <w:hideMark/>
          </w:tcPr>
          <w:p w14:paraId="5B9B1F1E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  <w:b/>
                <w:bCs/>
              </w:rPr>
              <w:t>Углекислотный (ОУ), порошковый (ОП) огнетушитель</w:t>
            </w:r>
          </w:p>
        </w:tc>
        <w:tc>
          <w:tcPr>
            <w:tcW w:w="0" w:type="auto"/>
            <w:hideMark/>
          </w:tcPr>
          <w:p w14:paraId="6905973D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  <w:b/>
                <w:bCs/>
              </w:rPr>
              <w:t>Запрещено применять воду и воздушно-пенную пену!</w:t>
            </w:r>
          </w:p>
        </w:tc>
      </w:tr>
    </w:tbl>
    <w:p w14:paraId="79B88BD3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3.3. Действия при возникновении пожара</w:t>
      </w:r>
    </w:p>
    <w:p w14:paraId="37D92220" w14:textId="77777777" w:rsidR="006E73A4" w:rsidRPr="003A03E7" w:rsidRDefault="006E73A4" w:rsidP="006E73A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Сообщить в пожарную охрану по телефону </w:t>
      </w:r>
      <w:r w:rsidRPr="003A03E7">
        <w:rPr>
          <w:rFonts w:ascii="Times New Roman" w:hAnsi="Times New Roman" w:cs="Times New Roman"/>
          <w:b/>
          <w:bCs/>
        </w:rPr>
        <w:t>101</w:t>
      </w:r>
      <w:r w:rsidRPr="003A03E7">
        <w:rPr>
          <w:rFonts w:ascii="Times New Roman" w:hAnsi="Times New Roman" w:cs="Times New Roman"/>
        </w:rPr>
        <w:t> или </w:t>
      </w:r>
      <w:r w:rsidRPr="003A03E7">
        <w:rPr>
          <w:rFonts w:ascii="Times New Roman" w:hAnsi="Times New Roman" w:cs="Times New Roman"/>
          <w:b/>
          <w:bCs/>
        </w:rPr>
        <w:t>112</w:t>
      </w:r>
      <w:r w:rsidRPr="003A03E7">
        <w:rPr>
          <w:rFonts w:ascii="Times New Roman" w:hAnsi="Times New Roman" w:cs="Times New Roman"/>
        </w:rPr>
        <w:t>.</w:t>
      </w:r>
    </w:p>
    <w:p w14:paraId="1FFF04DC" w14:textId="77777777" w:rsidR="006E73A4" w:rsidRPr="003A03E7" w:rsidRDefault="006E73A4" w:rsidP="006E73A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Оповестить людей, привести в действие систему оповещения.</w:t>
      </w:r>
    </w:p>
    <w:p w14:paraId="156A4098" w14:textId="77777777" w:rsidR="006E73A4" w:rsidRPr="003A03E7" w:rsidRDefault="006E73A4" w:rsidP="006E73A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Приступить к тушению первичными средствами, </w:t>
      </w:r>
      <w:r w:rsidRPr="003A03E7">
        <w:rPr>
          <w:rFonts w:ascii="Times New Roman" w:hAnsi="Times New Roman" w:cs="Times New Roman"/>
          <w:b/>
          <w:bCs/>
        </w:rPr>
        <w:t>если это не угрожает жизни</w:t>
      </w:r>
      <w:r w:rsidRPr="003A03E7">
        <w:rPr>
          <w:rFonts w:ascii="Times New Roman" w:hAnsi="Times New Roman" w:cs="Times New Roman"/>
        </w:rPr>
        <w:t>.</w:t>
      </w:r>
    </w:p>
    <w:p w14:paraId="283CC470" w14:textId="77777777" w:rsidR="006E73A4" w:rsidRPr="003A03E7" w:rsidRDefault="006E73A4" w:rsidP="006E73A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Отключить электроэнергию на участке пожара (по возможности).</w:t>
      </w:r>
    </w:p>
    <w:p w14:paraId="3E48BF86" w14:textId="77777777" w:rsidR="006E73A4" w:rsidRPr="003A03E7" w:rsidRDefault="006E73A4" w:rsidP="006E73A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В случае неудачи — немедленно покинуть помещение по путям эвакуации.</w:t>
      </w:r>
    </w:p>
    <w:p w14:paraId="07E8526C" w14:textId="77777777" w:rsidR="006E73A4" w:rsidRPr="003A03E7" w:rsidRDefault="00000000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pict w14:anchorId="1A93638E">
          <v:rect id="_x0000_i1028" style="width:0;height:.75pt" o:hralign="center" o:hrstd="t" o:hr="t" fillcolor="#a0a0a0" stroked="f"/>
        </w:pict>
      </w:r>
    </w:p>
    <w:p w14:paraId="6640011A" w14:textId="77777777" w:rsidR="008C1514" w:rsidRPr="003A03E7" w:rsidRDefault="008C1514" w:rsidP="006E73A4">
      <w:pPr>
        <w:rPr>
          <w:rFonts w:ascii="Times New Roman" w:hAnsi="Times New Roman" w:cs="Times New Roman"/>
          <w:b/>
          <w:bCs/>
        </w:rPr>
      </w:pPr>
    </w:p>
    <w:p w14:paraId="356AE3D9" w14:textId="77777777" w:rsidR="008C1514" w:rsidRPr="003A03E7" w:rsidRDefault="008C1514" w:rsidP="006E73A4">
      <w:pPr>
        <w:rPr>
          <w:rFonts w:ascii="Times New Roman" w:hAnsi="Times New Roman" w:cs="Times New Roman"/>
          <w:b/>
          <w:bCs/>
        </w:rPr>
      </w:pPr>
    </w:p>
    <w:p w14:paraId="76AEAB6F" w14:textId="40772247" w:rsidR="006E73A4" w:rsidRPr="003A03E7" w:rsidRDefault="006E73A4" w:rsidP="006E73A4">
      <w:pPr>
        <w:rPr>
          <w:rFonts w:ascii="Times New Roman" w:hAnsi="Times New Roman" w:cs="Times New Roman"/>
          <w:b/>
          <w:bCs/>
        </w:rPr>
      </w:pPr>
      <w:r w:rsidRPr="003A03E7">
        <w:rPr>
          <w:rFonts w:ascii="Times New Roman" w:hAnsi="Times New Roman" w:cs="Times New Roman"/>
          <w:b/>
          <w:bCs/>
        </w:rPr>
        <w:lastRenderedPageBreak/>
        <w:t>4. Экологическая безопасность: отходы производства и ответственность</w:t>
      </w:r>
    </w:p>
    <w:p w14:paraId="25F3B5FD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Деятельность слесаря КИПиА связана с образованием специфических отходов.</w:t>
      </w:r>
    </w:p>
    <w:p w14:paraId="11997DB6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4.1. Основные виды отходов и правила обращения</w:t>
      </w:r>
    </w:p>
    <w:p w14:paraId="48785794" w14:textId="77777777" w:rsidR="006E73A4" w:rsidRPr="003A03E7" w:rsidRDefault="006E73A4" w:rsidP="006E73A4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i/>
          <w:iCs/>
        </w:rPr>
        <w:t>Таблица 4.1. Классификация отходов деятельности КИПиА</w:t>
      </w:r>
    </w:p>
    <w:tbl>
      <w:tblPr>
        <w:tblStyle w:val="-45"/>
        <w:tblW w:w="9269" w:type="dxa"/>
        <w:tblLook w:val="04A0" w:firstRow="1" w:lastRow="0" w:firstColumn="1" w:lastColumn="0" w:noHBand="0" w:noVBand="1"/>
      </w:tblPr>
      <w:tblGrid>
        <w:gridCol w:w="2228"/>
        <w:gridCol w:w="2729"/>
        <w:gridCol w:w="4312"/>
      </w:tblGrid>
      <w:tr w:rsidR="006E73A4" w:rsidRPr="003A03E7" w14:paraId="4AEC498D" w14:textId="77777777" w:rsidTr="003A0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hideMark/>
          </w:tcPr>
          <w:p w14:paraId="4BC4A5E7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Вид отходов</w:t>
            </w:r>
          </w:p>
        </w:tc>
        <w:tc>
          <w:tcPr>
            <w:tcW w:w="2729" w:type="dxa"/>
            <w:hideMark/>
          </w:tcPr>
          <w:p w14:paraId="521D604A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Примеры</w:t>
            </w:r>
          </w:p>
        </w:tc>
        <w:tc>
          <w:tcPr>
            <w:tcW w:w="0" w:type="auto"/>
            <w:hideMark/>
          </w:tcPr>
          <w:p w14:paraId="4C03DAC3" w14:textId="77777777" w:rsidR="006E73A4" w:rsidRPr="003A03E7" w:rsidRDefault="006E73A4" w:rsidP="006E73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Способ обращения</w:t>
            </w:r>
          </w:p>
        </w:tc>
      </w:tr>
      <w:tr w:rsidR="006E73A4" w:rsidRPr="003A03E7" w14:paraId="467111BD" w14:textId="77777777" w:rsidTr="003A0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hideMark/>
          </w:tcPr>
          <w:p w14:paraId="65CE707A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Металлические</w:t>
            </w:r>
          </w:p>
        </w:tc>
        <w:tc>
          <w:tcPr>
            <w:tcW w:w="2729" w:type="dxa"/>
            <w:hideMark/>
          </w:tcPr>
          <w:p w14:paraId="3BBDD262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Обрезки проводов, стружка, неисправные детали</w:t>
            </w:r>
          </w:p>
        </w:tc>
        <w:tc>
          <w:tcPr>
            <w:tcW w:w="0" w:type="auto"/>
            <w:hideMark/>
          </w:tcPr>
          <w:p w14:paraId="7C3CE02D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Сбор для сдачи в металлолом</w:t>
            </w:r>
          </w:p>
        </w:tc>
      </w:tr>
      <w:tr w:rsidR="006E73A4" w:rsidRPr="003A03E7" w14:paraId="08AEDE75" w14:textId="77777777" w:rsidTr="003A03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hideMark/>
          </w:tcPr>
          <w:p w14:paraId="7AC24F02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Нефтесодержащие</w:t>
            </w:r>
          </w:p>
        </w:tc>
        <w:tc>
          <w:tcPr>
            <w:tcW w:w="2729" w:type="dxa"/>
            <w:hideMark/>
          </w:tcPr>
          <w:p w14:paraId="0B5DE748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Промасленная ветошь, отработанные масла</w:t>
            </w:r>
          </w:p>
        </w:tc>
        <w:tc>
          <w:tcPr>
            <w:tcW w:w="0" w:type="auto"/>
            <w:hideMark/>
          </w:tcPr>
          <w:p w14:paraId="2C7E69D5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Сбор в закрытую тару, передача на утилизацию</w:t>
            </w:r>
          </w:p>
        </w:tc>
      </w:tr>
      <w:tr w:rsidR="006E73A4" w:rsidRPr="003A03E7" w14:paraId="29B9F97D" w14:textId="77777777" w:rsidTr="003A0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hideMark/>
          </w:tcPr>
          <w:p w14:paraId="3798EC52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Химические</w:t>
            </w:r>
          </w:p>
        </w:tc>
        <w:tc>
          <w:tcPr>
            <w:tcW w:w="2729" w:type="dxa"/>
            <w:hideMark/>
          </w:tcPr>
          <w:p w14:paraId="00AEDA03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Остатки электролитов, кислот, растворителей</w:t>
            </w:r>
          </w:p>
        </w:tc>
        <w:tc>
          <w:tcPr>
            <w:tcW w:w="0" w:type="auto"/>
            <w:hideMark/>
          </w:tcPr>
          <w:p w14:paraId="4EEE5EDC" w14:textId="77777777" w:rsidR="006E73A4" w:rsidRPr="003A03E7" w:rsidRDefault="006E73A4" w:rsidP="006E73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 xml:space="preserve">Сбор в </w:t>
            </w:r>
            <w:proofErr w:type="spellStart"/>
            <w:r w:rsidRPr="003A03E7">
              <w:rPr>
                <w:rFonts w:ascii="Times New Roman" w:hAnsi="Times New Roman" w:cs="Times New Roman"/>
              </w:rPr>
              <w:t>спецтару</w:t>
            </w:r>
            <w:proofErr w:type="spellEnd"/>
            <w:r w:rsidRPr="003A03E7">
              <w:rPr>
                <w:rFonts w:ascii="Times New Roman" w:hAnsi="Times New Roman" w:cs="Times New Roman"/>
              </w:rPr>
              <w:t>, запрещен сброс в канализацию</w:t>
            </w:r>
          </w:p>
        </w:tc>
      </w:tr>
      <w:tr w:rsidR="006E73A4" w:rsidRPr="003A03E7" w14:paraId="36C65268" w14:textId="77777777" w:rsidTr="003A03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hideMark/>
          </w:tcPr>
          <w:p w14:paraId="5EA4EE00" w14:textId="77777777" w:rsidR="006E73A4" w:rsidRPr="003A03E7" w:rsidRDefault="006E73A4" w:rsidP="006E7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Электронные</w:t>
            </w:r>
          </w:p>
        </w:tc>
        <w:tc>
          <w:tcPr>
            <w:tcW w:w="2729" w:type="dxa"/>
            <w:hideMark/>
          </w:tcPr>
          <w:p w14:paraId="784B5BAD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Неисправные платы, блоки питания, датчики</w:t>
            </w:r>
          </w:p>
        </w:tc>
        <w:tc>
          <w:tcPr>
            <w:tcW w:w="0" w:type="auto"/>
            <w:hideMark/>
          </w:tcPr>
          <w:p w14:paraId="7E08E857" w14:textId="77777777" w:rsidR="006E73A4" w:rsidRPr="003A03E7" w:rsidRDefault="006E73A4" w:rsidP="006E73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3E7">
              <w:rPr>
                <w:rFonts w:ascii="Times New Roman" w:hAnsi="Times New Roman" w:cs="Times New Roman"/>
              </w:rPr>
              <w:t>Накопление и передача лицензированным организациям</w:t>
            </w:r>
          </w:p>
        </w:tc>
      </w:tr>
    </w:tbl>
    <w:p w14:paraId="768AA8FA" w14:textId="77777777" w:rsidR="003A03E7" w:rsidRPr="003A03E7" w:rsidRDefault="003A03E7" w:rsidP="003A03E7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4.2. Основные принципы экологически безопасной работы</w:t>
      </w:r>
    </w:p>
    <w:p w14:paraId="40817A3A" w14:textId="77777777" w:rsidR="003A03E7" w:rsidRPr="003A03E7" w:rsidRDefault="003A03E7" w:rsidP="003A03E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Соблюдение технологических регламентов для минимизации аварийных сбросов и выбросов.</w:t>
      </w:r>
    </w:p>
    <w:p w14:paraId="423AE334" w14:textId="77777777" w:rsidR="003A03E7" w:rsidRPr="003A03E7" w:rsidRDefault="003A03E7" w:rsidP="003A03E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Экономия материалов (припой, флюс, провода).</w:t>
      </w:r>
    </w:p>
    <w:p w14:paraId="682B1D73" w14:textId="77777777" w:rsidR="003A03E7" w:rsidRPr="003A03E7" w:rsidRDefault="003A03E7" w:rsidP="003A03E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Обязательный раздельный сбор отходов в соответствии с локальными инструкциями.</w:t>
      </w:r>
    </w:p>
    <w:p w14:paraId="5915C3A1" w14:textId="77777777" w:rsidR="003A03E7" w:rsidRPr="003A03E7" w:rsidRDefault="003A03E7" w:rsidP="003A03E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 xml:space="preserve">Использование, где это возможно, менее опасных материалов (например, </w:t>
      </w:r>
      <w:proofErr w:type="spellStart"/>
      <w:r w:rsidRPr="003A03E7">
        <w:rPr>
          <w:rFonts w:ascii="Times New Roman" w:hAnsi="Times New Roman" w:cs="Times New Roman"/>
        </w:rPr>
        <w:t>бессвинцового</w:t>
      </w:r>
      <w:proofErr w:type="spellEnd"/>
      <w:r w:rsidRPr="003A03E7">
        <w:rPr>
          <w:rFonts w:ascii="Times New Roman" w:hAnsi="Times New Roman" w:cs="Times New Roman"/>
        </w:rPr>
        <w:t xml:space="preserve"> припоя).</w:t>
      </w:r>
    </w:p>
    <w:p w14:paraId="32FEE52F" w14:textId="77777777" w:rsidR="003A03E7" w:rsidRPr="003A03E7" w:rsidRDefault="003A03E7" w:rsidP="003A03E7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pict w14:anchorId="7112BA86">
          <v:rect id="_x0000_i1037" style="width:0;height:.75pt" o:hralign="center" o:hrstd="t" o:hr="t" fillcolor="#a0a0a0" stroked="f"/>
        </w:pict>
      </w:r>
    </w:p>
    <w:p w14:paraId="77AB12EA" w14:textId="77777777" w:rsidR="003A03E7" w:rsidRPr="003A03E7" w:rsidRDefault="003A03E7" w:rsidP="003A03E7">
      <w:p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790188D9" w14:textId="77777777" w:rsidR="003A03E7" w:rsidRPr="003A03E7" w:rsidRDefault="003A03E7" w:rsidP="003A03E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Каковы основные обязанности работника в области охраны труда</w:t>
      </w:r>
      <w:r w:rsidRPr="003A03E7">
        <w:rPr>
          <w:rFonts w:ascii="Times New Roman" w:hAnsi="Times New Roman" w:cs="Times New Roman"/>
        </w:rPr>
        <w:br/>
        <w:t>согласно Трудовому кодексу РФ?</w:t>
      </w:r>
    </w:p>
    <w:p w14:paraId="4AEBF820" w14:textId="77777777" w:rsidR="003A03E7" w:rsidRPr="003A03E7" w:rsidRDefault="003A03E7" w:rsidP="003A03E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По каким критериям помещение классифицируется как «особо опасное» в</w:t>
      </w:r>
      <w:r w:rsidRPr="003A03E7">
        <w:rPr>
          <w:rFonts w:ascii="Times New Roman" w:hAnsi="Times New Roman" w:cs="Times New Roman"/>
        </w:rPr>
        <w:br/>
        <w:t>отношении опасности поражения электрическим током? Приведите пример</w:t>
      </w:r>
      <w:r w:rsidRPr="003A03E7">
        <w:rPr>
          <w:rFonts w:ascii="Times New Roman" w:hAnsi="Times New Roman" w:cs="Times New Roman"/>
        </w:rPr>
        <w:br/>
        <w:t>такого помещения для деятельности слесаря КИПиА.</w:t>
      </w:r>
    </w:p>
    <w:p w14:paraId="599AB0E0" w14:textId="77777777" w:rsidR="003A03E7" w:rsidRPr="003A03E7" w:rsidRDefault="003A03E7" w:rsidP="003A03E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Почему вторичные цепи трансформаторов тока запрещено размыкать под</w:t>
      </w:r>
      <w:r w:rsidRPr="003A03E7">
        <w:rPr>
          <w:rFonts w:ascii="Times New Roman" w:hAnsi="Times New Roman" w:cs="Times New Roman"/>
        </w:rPr>
        <w:br/>
        <w:t>нагрузкой?</w:t>
      </w:r>
    </w:p>
    <w:p w14:paraId="1E8065A2" w14:textId="77777777" w:rsidR="003A03E7" w:rsidRPr="003A03E7" w:rsidRDefault="003A03E7" w:rsidP="003A03E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Каким огнетушителем допускается тушить электроустановку, находящуюся</w:t>
      </w:r>
      <w:r w:rsidRPr="003A03E7">
        <w:rPr>
          <w:rFonts w:ascii="Times New Roman" w:hAnsi="Times New Roman" w:cs="Times New Roman"/>
        </w:rPr>
        <w:br/>
        <w:t>под напряжением 380 В? Обоснуйте ответ.</w:t>
      </w:r>
    </w:p>
    <w:p w14:paraId="3781FAC5" w14:textId="3C51DE8F" w:rsidR="006E73A4" w:rsidRPr="003A03E7" w:rsidRDefault="003A03E7" w:rsidP="003A03E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A03E7">
        <w:rPr>
          <w:rFonts w:ascii="Times New Roman" w:hAnsi="Times New Roman" w:cs="Times New Roman"/>
        </w:rPr>
        <w:t>Как необходимо поступать с отработанным трансформаторным маслом и</w:t>
      </w:r>
      <w:r w:rsidRPr="003A03E7">
        <w:rPr>
          <w:rFonts w:ascii="Times New Roman" w:hAnsi="Times New Roman" w:cs="Times New Roman"/>
        </w:rPr>
        <w:br/>
        <w:t>промасленной ветошью после обслуживания оборудования КИПиА?</w:t>
      </w:r>
    </w:p>
    <w:sectPr w:rsidR="006E73A4" w:rsidRPr="003A0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43E"/>
    <w:multiLevelType w:val="multilevel"/>
    <w:tmpl w:val="BEA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4F85"/>
    <w:multiLevelType w:val="multilevel"/>
    <w:tmpl w:val="D3B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23A2"/>
    <w:multiLevelType w:val="multilevel"/>
    <w:tmpl w:val="8F3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22712"/>
    <w:multiLevelType w:val="multilevel"/>
    <w:tmpl w:val="1B5E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D64C4"/>
    <w:multiLevelType w:val="multilevel"/>
    <w:tmpl w:val="008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D43BF"/>
    <w:multiLevelType w:val="multilevel"/>
    <w:tmpl w:val="5C9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148CA"/>
    <w:multiLevelType w:val="multilevel"/>
    <w:tmpl w:val="608A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669F3"/>
    <w:multiLevelType w:val="multilevel"/>
    <w:tmpl w:val="9DA4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15D6A"/>
    <w:multiLevelType w:val="multilevel"/>
    <w:tmpl w:val="E6B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B781F"/>
    <w:multiLevelType w:val="multilevel"/>
    <w:tmpl w:val="0D4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A1A23"/>
    <w:multiLevelType w:val="multilevel"/>
    <w:tmpl w:val="B51A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923E8"/>
    <w:multiLevelType w:val="multilevel"/>
    <w:tmpl w:val="640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050DF"/>
    <w:multiLevelType w:val="multilevel"/>
    <w:tmpl w:val="74F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407D28"/>
    <w:multiLevelType w:val="multilevel"/>
    <w:tmpl w:val="83C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D59F2"/>
    <w:multiLevelType w:val="multilevel"/>
    <w:tmpl w:val="C5C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340DA"/>
    <w:multiLevelType w:val="multilevel"/>
    <w:tmpl w:val="545E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386D5D"/>
    <w:multiLevelType w:val="multilevel"/>
    <w:tmpl w:val="A79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F4706"/>
    <w:multiLevelType w:val="multilevel"/>
    <w:tmpl w:val="EF9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31084"/>
    <w:multiLevelType w:val="multilevel"/>
    <w:tmpl w:val="90A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E0B0B"/>
    <w:multiLevelType w:val="multilevel"/>
    <w:tmpl w:val="8CD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76542"/>
    <w:multiLevelType w:val="multilevel"/>
    <w:tmpl w:val="B3C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C485A"/>
    <w:multiLevelType w:val="multilevel"/>
    <w:tmpl w:val="C54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04752"/>
    <w:multiLevelType w:val="multilevel"/>
    <w:tmpl w:val="A718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331104"/>
    <w:multiLevelType w:val="multilevel"/>
    <w:tmpl w:val="F3C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B013C"/>
    <w:multiLevelType w:val="multilevel"/>
    <w:tmpl w:val="3786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F64136"/>
    <w:multiLevelType w:val="multilevel"/>
    <w:tmpl w:val="C6B0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A7F88"/>
    <w:multiLevelType w:val="multilevel"/>
    <w:tmpl w:val="D5A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07B15"/>
    <w:multiLevelType w:val="multilevel"/>
    <w:tmpl w:val="4D58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925D52"/>
    <w:multiLevelType w:val="multilevel"/>
    <w:tmpl w:val="9BB0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A10E54"/>
    <w:multiLevelType w:val="multilevel"/>
    <w:tmpl w:val="E38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302AC"/>
    <w:multiLevelType w:val="multilevel"/>
    <w:tmpl w:val="4BB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17CDA"/>
    <w:multiLevelType w:val="multilevel"/>
    <w:tmpl w:val="F720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A0791E"/>
    <w:multiLevelType w:val="multilevel"/>
    <w:tmpl w:val="7C6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8444C"/>
    <w:multiLevelType w:val="multilevel"/>
    <w:tmpl w:val="A8AC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FC643E"/>
    <w:multiLevelType w:val="multilevel"/>
    <w:tmpl w:val="C95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D3D65"/>
    <w:multiLevelType w:val="multilevel"/>
    <w:tmpl w:val="232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0E5678"/>
    <w:multiLevelType w:val="multilevel"/>
    <w:tmpl w:val="017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01DA3"/>
    <w:multiLevelType w:val="multilevel"/>
    <w:tmpl w:val="53CE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C04B7A"/>
    <w:multiLevelType w:val="multilevel"/>
    <w:tmpl w:val="903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3F386B"/>
    <w:multiLevelType w:val="multilevel"/>
    <w:tmpl w:val="43CE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D115D6"/>
    <w:multiLevelType w:val="multilevel"/>
    <w:tmpl w:val="CDA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D525D3"/>
    <w:multiLevelType w:val="multilevel"/>
    <w:tmpl w:val="6E7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F709D"/>
    <w:multiLevelType w:val="multilevel"/>
    <w:tmpl w:val="28D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1D39A2"/>
    <w:multiLevelType w:val="multilevel"/>
    <w:tmpl w:val="5B38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FF7302"/>
    <w:multiLevelType w:val="multilevel"/>
    <w:tmpl w:val="AE1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B2F8D"/>
    <w:multiLevelType w:val="multilevel"/>
    <w:tmpl w:val="DD0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B50106"/>
    <w:multiLevelType w:val="multilevel"/>
    <w:tmpl w:val="FDD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35ED6"/>
    <w:multiLevelType w:val="multilevel"/>
    <w:tmpl w:val="038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BB7A18"/>
    <w:multiLevelType w:val="multilevel"/>
    <w:tmpl w:val="81A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6433ED"/>
    <w:multiLevelType w:val="multilevel"/>
    <w:tmpl w:val="B2E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57224"/>
    <w:multiLevelType w:val="multilevel"/>
    <w:tmpl w:val="537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6D14E3"/>
    <w:multiLevelType w:val="multilevel"/>
    <w:tmpl w:val="F42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2E0123"/>
    <w:multiLevelType w:val="multilevel"/>
    <w:tmpl w:val="AF1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397CB5"/>
    <w:multiLevelType w:val="multilevel"/>
    <w:tmpl w:val="F6C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286A69"/>
    <w:multiLevelType w:val="multilevel"/>
    <w:tmpl w:val="18F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422308"/>
    <w:multiLevelType w:val="multilevel"/>
    <w:tmpl w:val="30CE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F43A63"/>
    <w:multiLevelType w:val="multilevel"/>
    <w:tmpl w:val="674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0E2C93"/>
    <w:multiLevelType w:val="multilevel"/>
    <w:tmpl w:val="7C7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F13482"/>
    <w:multiLevelType w:val="multilevel"/>
    <w:tmpl w:val="3E4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7414CA"/>
    <w:multiLevelType w:val="multilevel"/>
    <w:tmpl w:val="829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D54AC4"/>
    <w:multiLevelType w:val="multilevel"/>
    <w:tmpl w:val="FE5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107501">
    <w:abstractNumId w:val="35"/>
  </w:num>
  <w:num w:numId="2" w16cid:durableId="1694109623">
    <w:abstractNumId w:val="8"/>
  </w:num>
  <w:num w:numId="3" w16cid:durableId="1453399207">
    <w:abstractNumId w:val="14"/>
  </w:num>
  <w:num w:numId="4" w16cid:durableId="15232177">
    <w:abstractNumId w:val="40"/>
  </w:num>
  <w:num w:numId="5" w16cid:durableId="903299989">
    <w:abstractNumId w:val="6"/>
  </w:num>
  <w:num w:numId="6" w16cid:durableId="640382079">
    <w:abstractNumId w:val="52"/>
  </w:num>
  <w:num w:numId="7" w16cid:durableId="994917736">
    <w:abstractNumId w:val="1"/>
  </w:num>
  <w:num w:numId="8" w16cid:durableId="826479215">
    <w:abstractNumId w:val="60"/>
  </w:num>
  <w:num w:numId="9" w16cid:durableId="951016068">
    <w:abstractNumId w:val="44"/>
  </w:num>
  <w:num w:numId="10" w16cid:durableId="698317639">
    <w:abstractNumId w:val="23"/>
  </w:num>
  <w:num w:numId="11" w16cid:durableId="1067336677">
    <w:abstractNumId w:val="21"/>
  </w:num>
  <w:num w:numId="12" w16cid:durableId="124546909">
    <w:abstractNumId w:val="54"/>
  </w:num>
  <w:num w:numId="13" w16cid:durableId="1823304548">
    <w:abstractNumId w:val="7"/>
  </w:num>
  <w:num w:numId="14" w16cid:durableId="1114666126">
    <w:abstractNumId w:val="15"/>
  </w:num>
  <w:num w:numId="15" w16cid:durableId="257834235">
    <w:abstractNumId w:val="32"/>
  </w:num>
  <w:num w:numId="16" w16cid:durableId="138423515">
    <w:abstractNumId w:val="18"/>
  </w:num>
  <w:num w:numId="17" w16cid:durableId="390537979">
    <w:abstractNumId w:val="13"/>
  </w:num>
  <w:num w:numId="18" w16cid:durableId="19400595">
    <w:abstractNumId w:val="33"/>
  </w:num>
  <w:num w:numId="19" w16cid:durableId="27068605">
    <w:abstractNumId w:val="42"/>
  </w:num>
  <w:num w:numId="20" w16cid:durableId="291910341">
    <w:abstractNumId w:val="47"/>
  </w:num>
  <w:num w:numId="21" w16cid:durableId="425610814">
    <w:abstractNumId w:val="25"/>
  </w:num>
  <w:num w:numId="22" w16cid:durableId="57439617">
    <w:abstractNumId w:val="46"/>
  </w:num>
  <w:num w:numId="23" w16cid:durableId="1118528803">
    <w:abstractNumId w:val="20"/>
  </w:num>
  <w:num w:numId="24" w16cid:durableId="351535643">
    <w:abstractNumId w:val="19"/>
  </w:num>
  <w:num w:numId="25" w16cid:durableId="1532232050">
    <w:abstractNumId w:val="51"/>
  </w:num>
  <w:num w:numId="26" w16cid:durableId="1544519645">
    <w:abstractNumId w:val="30"/>
  </w:num>
  <w:num w:numId="27" w16cid:durableId="1688368992">
    <w:abstractNumId w:val="9"/>
  </w:num>
  <w:num w:numId="28" w16cid:durableId="891697914">
    <w:abstractNumId w:val="41"/>
  </w:num>
  <w:num w:numId="29" w16cid:durableId="1183086727">
    <w:abstractNumId w:val="16"/>
  </w:num>
  <w:num w:numId="30" w16cid:durableId="1075932215">
    <w:abstractNumId w:val="12"/>
  </w:num>
  <w:num w:numId="31" w16cid:durableId="1158112258">
    <w:abstractNumId w:val="29"/>
  </w:num>
  <w:num w:numId="32" w16cid:durableId="1560168497">
    <w:abstractNumId w:val="57"/>
  </w:num>
  <w:num w:numId="33" w16cid:durableId="125706010">
    <w:abstractNumId w:val="48"/>
  </w:num>
  <w:num w:numId="34" w16cid:durableId="1902054447">
    <w:abstractNumId w:val="49"/>
  </w:num>
  <w:num w:numId="35" w16cid:durableId="1799639631">
    <w:abstractNumId w:val="2"/>
  </w:num>
  <w:num w:numId="36" w16cid:durableId="422000015">
    <w:abstractNumId w:val="56"/>
  </w:num>
  <w:num w:numId="37" w16cid:durableId="1483693278">
    <w:abstractNumId w:val="53"/>
  </w:num>
  <w:num w:numId="38" w16cid:durableId="1865557362">
    <w:abstractNumId w:val="59"/>
  </w:num>
  <w:num w:numId="39" w16cid:durableId="96948277">
    <w:abstractNumId w:val="22"/>
  </w:num>
  <w:num w:numId="40" w16cid:durableId="1311208113">
    <w:abstractNumId w:val="26"/>
  </w:num>
  <w:num w:numId="41" w16cid:durableId="1028875990">
    <w:abstractNumId w:val="27"/>
  </w:num>
  <w:num w:numId="42" w16cid:durableId="1032877098">
    <w:abstractNumId w:val="45"/>
  </w:num>
  <w:num w:numId="43" w16cid:durableId="395861511">
    <w:abstractNumId w:val="17"/>
  </w:num>
  <w:num w:numId="44" w16cid:durableId="2064912825">
    <w:abstractNumId w:val="50"/>
  </w:num>
  <w:num w:numId="45" w16cid:durableId="1468859770">
    <w:abstractNumId w:val="11"/>
  </w:num>
  <w:num w:numId="46" w16cid:durableId="785657964">
    <w:abstractNumId w:val="28"/>
  </w:num>
  <w:num w:numId="47" w16cid:durableId="2091468055">
    <w:abstractNumId w:val="43"/>
  </w:num>
  <w:num w:numId="48" w16cid:durableId="836924832">
    <w:abstractNumId w:val="24"/>
  </w:num>
  <w:num w:numId="49" w16cid:durableId="1836846349">
    <w:abstractNumId w:val="36"/>
  </w:num>
  <w:num w:numId="50" w16cid:durableId="471406920">
    <w:abstractNumId w:val="31"/>
  </w:num>
  <w:num w:numId="51" w16cid:durableId="112094828">
    <w:abstractNumId w:val="3"/>
  </w:num>
  <w:num w:numId="52" w16cid:durableId="1348169057">
    <w:abstractNumId w:val="0"/>
  </w:num>
  <w:num w:numId="53" w16cid:durableId="1070421956">
    <w:abstractNumId w:val="55"/>
  </w:num>
  <w:num w:numId="54" w16cid:durableId="1273394091">
    <w:abstractNumId w:val="34"/>
  </w:num>
  <w:num w:numId="55" w16cid:durableId="401342765">
    <w:abstractNumId w:val="58"/>
  </w:num>
  <w:num w:numId="56" w16cid:durableId="857886897">
    <w:abstractNumId w:val="37"/>
  </w:num>
  <w:num w:numId="57" w16cid:durableId="1521316371">
    <w:abstractNumId w:val="39"/>
  </w:num>
  <w:num w:numId="58" w16cid:durableId="1367833498">
    <w:abstractNumId w:val="5"/>
  </w:num>
  <w:num w:numId="59" w16cid:durableId="1941451391">
    <w:abstractNumId w:val="10"/>
  </w:num>
  <w:num w:numId="60" w16cid:durableId="1416365745">
    <w:abstractNumId w:val="4"/>
  </w:num>
  <w:num w:numId="61" w16cid:durableId="45332966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67"/>
    <w:rsid w:val="000F3E33"/>
    <w:rsid w:val="00104DC3"/>
    <w:rsid w:val="00164B61"/>
    <w:rsid w:val="001E0AE2"/>
    <w:rsid w:val="0021264A"/>
    <w:rsid w:val="002F5CB7"/>
    <w:rsid w:val="0039166A"/>
    <w:rsid w:val="003A03E7"/>
    <w:rsid w:val="003C49C3"/>
    <w:rsid w:val="00477C78"/>
    <w:rsid w:val="00560CF9"/>
    <w:rsid w:val="006052F6"/>
    <w:rsid w:val="00665AF4"/>
    <w:rsid w:val="00687A67"/>
    <w:rsid w:val="006B1945"/>
    <w:rsid w:val="006E73A4"/>
    <w:rsid w:val="007A7042"/>
    <w:rsid w:val="00811A52"/>
    <w:rsid w:val="008406CE"/>
    <w:rsid w:val="008C1514"/>
    <w:rsid w:val="008F7B76"/>
    <w:rsid w:val="00A5410E"/>
    <w:rsid w:val="00BF4AAF"/>
    <w:rsid w:val="00C14F5E"/>
    <w:rsid w:val="00CA465D"/>
    <w:rsid w:val="00CB2431"/>
    <w:rsid w:val="00CD0263"/>
    <w:rsid w:val="00D14678"/>
    <w:rsid w:val="00D92C14"/>
    <w:rsid w:val="00F22403"/>
    <w:rsid w:val="00F5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D2756"/>
  <w15:chartTrackingRefBased/>
  <w15:docId w15:val="{68A338B4-9B8D-4DBB-A4F8-D1E94BC5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5C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5CB7"/>
    <w:rPr>
      <w:color w:val="605E5C"/>
      <w:shd w:val="clear" w:color="auto" w:fill="E1DFDD"/>
    </w:rPr>
  </w:style>
  <w:style w:type="table" w:styleId="-45">
    <w:name w:val="Grid Table 4 Accent 5"/>
    <w:basedOn w:val="a1"/>
    <w:uiPriority w:val="49"/>
    <w:rsid w:val="00F539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9</cp:revision>
  <dcterms:created xsi:type="dcterms:W3CDTF">2026-01-17T09:01:00Z</dcterms:created>
  <dcterms:modified xsi:type="dcterms:W3CDTF">2026-02-07T09:38:00Z</dcterms:modified>
</cp:coreProperties>
</file>