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3AD" w:rsidRDefault="00A1331E">
      <w:pPr>
        <w:spacing w:after="59"/>
        <w:ind w:left="10" w:right="57" w:hanging="10"/>
        <w:jc w:val="center"/>
      </w:pPr>
      <w:r>
        <w:rPr>
          <w:rFonts w:ascii="Times New Roman" w:eastAsia="Times New Roman" w:hAnsi="Times New Roman" w:cs="Times New Roman"/>
          <w:b/>
          <w:sz w:val="26"/>
        </w:rPr>
        <w:t xml:space="preserve">Министерство науки и высшего образования Российской Федерации </w:t>
      </w:r>
    </w:p>
    <w:p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rsidR="002223AD" w:rsidRDefault="00A1331E">
      <w:pPr>
        <w:pStyle w:val="1"/>
        <w:spacing w:after="30"/>
        <w:ind w:left="135" w:right="0"/>
      </w:pPr>
      <w:bookmarkStart w:id="0" w:name="_Hlk9153280"/>
      <w:r>
        <w:t xml:space="preserve">“САНКТ-ПЕТЕРБУРГСКИЙ НАЦИОНАЛЬНЫЙ ИССЛЕДОВАТЕЛЬСКИЙ  </w:t>
      </w:r>
    </w:p>
    <w:p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rsidR="002223AD" w:rsidRDefault="00A1331E">
      <w:pPr>
        <w:spacing w:after="10"/>
        <w:ind w:right="5"/>
        <w:jc w:val="center"/>
      </w:pPr>
      <w:r>
        <w:rPr>
          <w:rFonts w:ascii="Times New Roman" w:eastAsia="Times New Roman" w:hAnsi="Times New Roman" w:cs="Times New Roman"/>
          <w:b/>
          <w:sz w:val="24"/>
        </w:rPr>
        <w:t xml:space="preserve"> </w:t>
      </w:r>
    </w:p>
    <w:p w:rsidR="002223AD" w:rsidRDefault="00A1331E">
      <w:pPr>
        <w:spacing w:after="0"/>
        <w:ind w:left="5"/>
        <w:jc w:val="center"/>
      </w:pPr>
      <w:r>
        <w:rPr>
          <w:rFonts w:ascii="Times New Roman" w:eastAsia="Times New Roman" w:hAnsi="Times New Roman" w:cs="Times New Roman"/>
          <w:b/>
          <w:sz w:val="28"/>
        </w:rPr>
        <w:t xml:space="preserve"> </w:t>
      </w:r>
    </w:p>
    <w:p w:rsidR="002223AD" w:rsidRDefault="00A1331E">
      <w:pPr>
        <w:spacing w:after="29"/>
        <w:ind w:left="5"/>
        <w:jc w:val="center"/>
      </w:pPr>
      <w:r>
        <w:rPr>
          <w:rFonts w:ascii="Times New Roman" w:eastAsia="Times New Roman" w:hAnsi="Times New Roman" w:cs="Times New Roman"/>
          <w:b/>
          <w:sz w:val="28"/>
        </w:rPr>
        <w:t xml:space="preserve"> </w:t>
      </w:r>
    </w:p>
    <w:p w:rsidR="002223AD" w:rsidRDefault="00A1331E">
      <w:pPr>
        <w:pStyle w:val="1"/>
        <w:spacing w:after="0"/>
        <w:jc w:val="center"/>
      </w:pPr>
      <w:r>
        <w:rPr>
          <w:sz w:val="28"/>
        </w:rPr>
        <w:t xml:space="preserve">ВЫПУСКНАЯ КВАЛИФИКАЦИОННАЯ РАБОТА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ind w:left="2"/>
        <w:jc w:val="center"/>
      </w:pPr>
      <w:r>
        <w:rPr>
          <w:rFonts w:ascii="Arial" w:eastAsia="Arial" w:hAnsi="Arial" w:cs="Arial"/>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110"/>
      </w:pPr>
      <w:r>
        <w:rPr>
          <w:rFonts w:ascii="Times New Roman" w:eastAsia="Times New Roman" w:hAnsi="Times New Roman" w:cs="Times New Roman"/>
          <w:sz w:val="24"/>
        </w:rPr>
        <w:t xml:space="preserve"> </w:t>
      </w:r>
    </w:p>
    <w:p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rsidR="002223AD" w:rsidRDefault="00A1331E">
      <w:pPr>
        <w:spacing w:after="0"/>
        <w:ind w:left="15"/>
        <w:jc w:val="center"/>
      </w:pPr>
      <w:r>
        <w:rPr>
          <w:rFonts w:ascii="Times New Roman" w:eastAsia="Times New Roman" w:hAnsi="Times New Roman" w:cs="Times New Roman"/>
          <w:b/>
          <w:sz w:val="32"/>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107"/>
        <w:ind w:right="20"/>
        <w:jc w:val="right"/>
      </w:pPr>
      <w:r>
        <w:rPr>
          <w:rFonts w:ascii="Times New Roman" w:eastAsia="Times New Roman" w:hAnsi="Times New Roman" w:cs="Times New Roman"/>
          <w:sz w:val="16"/>
        </w:rPr>
        <w:t xml:space="preserve"> </w:t>
      </w:r>
    </w:p>
    <w:p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rsidR="002223AD" w:rsidRDefault="00A1331E">
      <w:pPr>
        <w:spacing w:after="27"/>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rsidR="002223AD" w:rsidRDefault="00A1331E">
      <w:pPr>
        <w:spacing w:after="0"/>
        <w:ind w:left="2935" w:hanging="10"/>
        <w:jc w:val="center"/>
      </w:pPr>
      <w:r>
        <w:rPr>
          <w:rFonts w:ascii="Times New Roman" w:eastAsia="Times New Roman" w:hAnsi="Times New Roman" w:cs="Times New Roman"/>
          <w:sz w:val="16"/>
        </w:rPr>
        <w:t xml:space="preserve">(бакалавр, </w:t>
      </w:r>
      <w:proofErr w:type="gramStart"/>
      <w:r>
        <w:rPr>
          <w:rFonts w:ascii="Times New Roman" w:eastAsia="Times New Roman" w:hAnsi="Times New Roman" w:cs="Times New Roman"/>
          <w:sz w:val="16"/>
        </w:rPr>
        <w:t>магистр)*</w:t>
      </w:r>
      <w:proofErr w:type="gramEnd"/>
      <w:r>
        <w:rPr>
          <w:rFonts w:ascii="Times New Roman" w:eastAsia="Times New Roman" w:hAnsi="Times New Roman" w:cs="Times New Roman"/>
          <w:sz w:val="24"/>
        </w:rPr>
        <w:t xml:space="preserve">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16"/>
        </w:rPr>
        <w:t xml:space="preserve"> </w:t>
      </w:r>
    </w:p>
    <w:p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rsidR="002223AD" w:rsidRDefault="002223AD">
      <w:pPr>
        <w:spacing w:after="0"/>
      </w:pPr>
    </w:p>
    <w:p w:rsidR="0018306C" w:rsidRPr="00530A8D" w:rsidRDefault="0018306C">
      <w:pPr>
        <w:spacing w:after="110"/>
        <w:rPr>
          <w:rFonts w:ascii="Times New Roman" w:eastAsia="Times New Roman" w:hAnsi="Times New Roman" w:cs="Times New Roman"/>
          <w:sz w:val="16"/>
        </w:rPr>
      </w:pPr>
    </w:p>
    <w:p w:rsidR="002223AD" w:rsidRDefault="00A1331E">
      <w:pPr>
        <w:pStyle w:val="2"/>
      </w:pPr>
      <w:r>
        <w:t xml:space="preserve">К защите допустить </w:t>
      </w:r>
    </w:p>
    <w:p w:rsidR="002223AD" w:rsidRDefault="00A1331E">
      <w:pPr>
        <w:spacing w:after="0"/>
        <w:jc w:val="right"/>
      </w:pPr>
      <w:r>
        <w:rPr>
          <w:rFonts w:ascii="Times New Roman" w:eastAsia="Times New Roman" w:hAnsi="Times New Roman" w:cs="Times New Roman"/>
          <w:sz w:val="24"/>
        </w:rPr>
        <w:t xml:space="preserve"> </w:t>
      </w:r>
    </w:p>
    <w:p w:rsidR="002223AD" w:rsidRDefault="00A1331E">
      <w:pPr>
        <w:pStyle w:val="3"/>
        <w:ind w:left="10" w:right="52"/>
      </w:pPr>
      <w:r>
        <w:t xml:space="preserve">Руководитель ОП ___________________________   _____________ </w:t>
      </w:r>
    </w:p>
    <w:p w:rsidR="002223AD" w:rsidRDefault="00A1331E">
      <w:pPr>
        <w:tabs>
          <w:tab w:val="center" w:pos="6228"/>
          <w:tab w:val="center" w:pos="8707"/>
        </w:tabs>
        <w:spacing w:after="62"/>
      </w:pPr>
      <w:r>
        <w:tab/>
      </w:r>
      <w:r>
        <w:rPr>
          <w:rFonts w:ascii="Times New Roman" w:eastAsia="Times New Roman" w:hAnsi="Times New Roman" w:cs="Times New Roman"/>
          <w:sz w:val="16"/>
        </w:rPr>
        <w:t>(Фамилия, И.О.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(Подпись)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10" w:right="52" w:hanging="10"/>
        <w:jc w:val="right"/>
      </w:pPr>
      <w:r>
        <w:rPr>
          <w:rFonts w:ascii="Times New Roman" w:eastAsia="Times New Roman" w:hAnsi="Times New Roman" w:cs="Times New Roman"/>
          <w:sz w:val="24"/>
        </w:rPr>
        <w:t>“____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 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0"/>
      </w:pPr>
      <w:r>
        <w:rPr>
          <w:rFonts w:ascii="Times New Roman" w:eastAsia="Times New Roman" w:hAnsi="Times New Roman" w:cs="Times New Roman"/>
          <w:sz w:val="24"/>
        </w:rPr>
        <w:t xml:space="preserve"> </w:t>
      </w:r>
    </w:p>
    <w:p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rsidR="002223AD" w:rsidRDefault="00A1331E">
      <w:pPr>
        <w:spacing w:after="0"/>
        <w:ind w:left="5"/>
        <w:jc w:val="center"/>
      </w:pPr>
      <w:r>
        <w:rPr>
          <w:rFonts w:ascii="Times New Roman" w:eastAsia="Times New Roman" w:hAnsi="Times New Roman" w:cs="Times New Roman"/>
          <w:sz w:val="28"/>
        </w:rPr>
        <w:t xml:space="preserve"> </w:t>
      </w:r>
    </w:p>
    <w:p w:rsidR="002223AD" w:rsidRDefault="00A1331E">
      <w:pPr>
        <w:spacing w:after="0"/>
        <w:ind w:left="-5" w:hanging="10"/>
      </w:pPr>
      <w:proofErr w:type="spellStart"/>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w:t>
      </w:r>
      <w:proofErr w:type="spellEnd"/>
      <w:r w:rsidR="0018306C">
        <w:rPr>
          <w:rFonts w:ascii="Times New Roman" w:eastAsia="Times New Roman" w:hAnsi="Times New Roman" w:cs="Times New Roman"/>
          <w:sz w:val="24"/>
        </w:rPr>
        <w:t xml:space="preserve"> </w:t>
      </w:r>
      <w:proofErr w:type="spellStart"/>
      <w:proofErr w:type="gramStart"/>
      <w:r w:rsidR="0018306C">
        <w:rPr>
          <w:rFonts w:ascii="Times New Roman" w:eastAsia="Times New Roman" w:hAnsi="Times New Roman" w:cs="Times New Roman"/>
          <w:sz w:val="24"/>
        </w:rPr>
        <w:t>Д.А.</w:t>
      </w:r>
      <w:proofErr w:type="gramEnd"/>
      <w:r>
        <w:rPr>
          <w:rFonts w:ascii="Times New Roman" w:eastAsia="Times New Roman" w:hAnsi="Times New Roman" w:cs="Times New Roman"/>
          <w:sz w:val="24"/>
        </w:rPr>
        <w:t>_____Группа</w:t>
      </w:r>
      <w:proofErr w:type="spellEnd"/>
      <w:r>
        <w:rPr>
          <w:rFonts w:ascii="Times New Roman" w:eastAsia="Times New Roman" w:hAnsi="Times New Roman" w:cs="Times New Roman"/>
          <w:sz w:val="24"/>
        </w:rPr>
        <w:t>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proofErr w:type="spellStart"/>
      <w:r w:rsidR="0018306C">
        <w:rPr>
          <w:rFonts w:ascii="Times New Roman" w:eastAsia="Times New Roman" w:hAnsi="Times New Roman" w:cs="Times New Roman"/>
          <w:sz w:val="24"/>
        </w:rPr>
        <w:t>СУиР</w:t>
      </w:r>
      <w:proofErr w:type="spellEnd"/>
      <w:r>
        <w:rPr>
          <w:rFonts w:ascii="Times New Roman" w:eastAsia="Times New Roman" w:hAnsi="Times New Roman" w:cs="Times New Roman"/>
          <w:sz w:val="24"/>
        </w:rPr>
        <w:t xml:space="preserve">____ </w:t>
      </w:r>
    </w:p>
    <w:p w:rsidR="002223AD" w:rsidRDefault="00A1331E">
      <w:pPr>
        <w:spacing w:after="60"/>
        <w:ind w:left="-5" w:hanging="10"/>
      </w:pPr>
      <w:r>
        <w:rPr>
          <w:rFonts w:ascii="Times New Roman" w:eastAsia="Times New Roman" w:hAnsi="Times New Roman" w:cs="Times New Roman"/>
          <w:sz w:val="16"/>
        </w:rPr>
        <w:t xml:space="preserve">                              (Фамилия, И. О.)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 xml:space="preserve">Прикладная математика и </w:t>
      </w:r>
      <w:proofErr w:type="gramStart"/>
      <w:r w:rsidR="00530A8D">
        <w:rPr>
          <w:rFonts w:ascii="Times New Roman" w:eastAsia="Times New Roman" w:hAnsi="Times New Roman" w:cs="Times New Roman"/>
          <w:sz w:val="24"/>
        </w:rPr>
        <w:t>информатика,</w:t>
      </w:r>
      <w:r>
        <w:rPr>
          <w:rFonts w:ascii="Times New Roman" w:eastAsia="Times New Roman" w:hAnsi="Times New Roman" w:cs="Times New Roman"/>
          <w:sz w:val="24"/>
        </w:rPr>
        <w:t>_</w:t>
      </w:r>
      <w:proofErr w:type="gramEnd"/>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rsidR="002223AD" w:rsidRDefault="00A1331E">
      <w:pPr>
        <w:spacing w:after="26"/>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Консультант (ы): </w:t>
      </w:r>
    </w:p>
    <w:p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1"/>
      </w:pPr>
      <w:r>
        <w:rPr>
          <w:rFonts w:ascii="Times New Roman" w:eastAsia="Times New Roman" w:hAnsi="Times New Roman" w:cs="Times New Roman"/>
          <w:sz w:val="16"/>
        </w:rPr>
        <w:t xml:space="preserve"> </w:t>
      </w:r>
    </w:p>
    <w:p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(Фамилия, И., О.</w:t>
      </w:r>
      <w:proofErr w:type="gramStart"/>
      <w:r>
        <w:rPr>
          <w:rFonts w:ascii="Times New Roman" w:eastAsia="Times New Roman" w:hAnsi="Times New Roman" w:cs="Times New Roman"/>
          <w:sz w:val="16"/>
        </w:rPr>
        <w:t>,  ученое</w:t>
      </w:r>
      <w:proofErr w:type="gramEnd"/>
      <w:r>
        <w:rPr>
          <w:rFonts w:ascii="Times New Roman" w:eastAsia="Times New Roman" w:hAnsi="Times New Roman" w:cs="Times New Roman"/>
          <w:sz w:val="16"/>
        </w:rPr>
        <w:t xml:space="preserve">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60"/>
      </w:pPr>
      <w:r>
        <w:rPr>
          <w:rFonts w:ascii="Times New Roman" w:eastAsia="Times New Roman" w:hAnsi="Times New Roman" w:cs="Times New Roman"/>
          <w:sz w:val="16"/>
        </w:rPr>
        <w:t xml:space="preserve">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w:t>
      </w:r>
      <w:proofErr w:type="gramStart"/>
      <w:r>
        <w:rPr>
          <w:rFonts w:ascii="Times New Roman" w:eastAsia="Times New Roman" w:hAnsi="Times New Roman" w:cs="Times New Roman"/>
          <w:sz w:val="24"/>
        </w:rPr>
        <w:t>принята  “</w:t>
      </w:r>
      <w:proofErr w:type="gramEnd"/>
      <w:r>
        <w:rPr>
          <w:rFonts w:ascii="Times New Roman" w:eastAsia="Times New Roman" w:hAnsi="Times New Roman" w:cs="Times New Roman"/>
          <w:sz w:val="24"/>
        </w:rPr>
        <w:t xml:space="preserve">____”________________________20 ____г. </w:t>
      </w:r>
    </w:p>
    <w:p w:rsidR="002223AD" w:rsidRDefault="00A1331E">
      <w:pPr>
        <w:spacing w:after="21"/>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rsidR="002223AD" w:rsidRDefault="00A1331E">
      <w:pPr>
        <w:spacing w:after="27"/>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Дата защиты “___</w:t>
      </w:r>
      <w:proofErr w:type="gramStart"/>
      <w:r>
        <w:rPr>
          <w:rFonts w:ascii="Times New Roman" w:eastAsia="Times New Roman" w:hAnsi="Times New Roman" w:cs="Times New Roman"/>
          <w:sz w:val="24"/>
        </w:rPr>
        <w:t>_”_</w:t>
      </w:r>
      <w:proofErr w:type="gramEnd"/>
      <w:r>
        <w:rPr>
          <w:rFonts w:ascii="Times New Roman" w:eastAsia="Times New Roman" w:hAnsi="Times New Roman" w:cs="Times New Roman"/>
          <w:sz w:val="24"/>
        </w:rPr>
        <w:t xml:space="preserve">_______________________20 ____г.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proofErr w:type="gramStart"/>
      <w:r>
        <w:rPr>
          <w:rFonts w:ascii="Times New Roman" w:eastAsia="Times New Roman" w:hAnsi="Times New Roman" w:cs="Times New Roman"/>
          <w:sz w:val="16"/>
        </w:rPr>
        <w:t xml:space="preserve">ФИО)  </w:t>
      </w:r>
      <w:r>
        <w:rPr>
          <w:rFonts w:ascii="Times New Roman" w:eastAsia="Times New Roman" w:hAnsi="Times New Roman" w:cs="Times New Roman"/>
          <w:sz w:val="16"/>
        </w:rPr>
        <w:tab/>
      </w:r>
      <w:proofErr w:type="gramEnd"/>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rsidR="002223AD" w:rsidRDefault="00A1331E">
      <w:pPr>
        <w:spacing w:after="22"/>
      </w:pPr>
      <w:r>
        <w:rPr>
          <w:rFonts w:ascii="Times New Roman" w:eastAsia="Times New Roman" w:hAnsi="Times New Roman" w:cs="Times New Roman"/>
          <w:sz w:val="24"/>
        </w:rPr>
        <w:t xml:space="preserve"> </w:t>
      </w:r>
    </w:p>
    <w:p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rsidR="002223AD" w:rsidRDefault="00A1331E">
      <w:pPr>
        <w:spacing w:after="0"/>
      </w:pPr>
      <w:r>
        <w:rPr>
          <w:rFonts w:ascii="Times New Roman" w:eastAsia="Times New Roman" w:hAnsi="Times New Roman" w:cs="Times New Roman"/>
          <w:sz w:val="24"/>
        </w:rPr>
        <w:t xml:space="preserve"> </w:t>
      </w:r>
    </w:p>
    <w:p w:rsidR="002223AD" w:rsidRDefault="00A1331E">
      <w:pPr>
        <w:spacing w:after="0"/>
      </w:pPr>
      <w:r>
        <w:rPr>
          <w:rFonts w:ascii="Times New Roman" w:eastAsia="Times New Roman" w:hAnsi="Times New Roman" w:cs="Times New Roman"/>
          <w:sz w:val="24"/>
        </w:rPr>
        <w:t xml:space="preserve"> </w:t>
      </w:r>
    </w:p>
    <w:p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223AD" w:rsidRDefault="002223AD">
      <w:pPr>
        <w:spacing w:after="0"/>
      </w:pPr>
    </w:p>
    <w:p w:rsidR="00530A8D" w:rsidRDefault="00530A8D" w:rsidP="00530A8D">
      <w:pPr>
        <w:pStyle w:val="1"/>
        <w:spacing w:after="0"/>
        <w:ind w:left="360" w:right="412"/>
        <w:jc w:val="center"/>
      </w:pPr>
      <w:bookmarkStart w:id="1" w:name="_Hlk9099875"/>
      <w:r w:rsidRPr="00530A8D">
        <w:rPr>
          <w:sz w:val="32"/>
        </w:rPr>
        <w:t>ОГЛАВЛЕНИЕ</w:t>
      </w:r>
    </w:p>
    <w:bookmarkEnd w:id="1"/>
    <w:p w:rsidR="002223AD" w:rsidRDefault="002223AD">
      <w:pPr>
        <w:spacing w:after="0"/>
      </w:pPr>
    </w:p>
    <w:p w:rsidR="00530A8D" w:rsidRDefault="00530A8D">
      <w:r>
        <w:br w:type="page"/>
      </w:r>
    </w:p>
    <w:p w:rsidR="00530A8D" w:rsidRDefault="00530A8D" w:rsidP="00530A8D">
      <w:pPr>
        <w:pStyle w:val="1"/>
        <w:ind w:left="360" w:right="359"/>
        <w:jc w:val="center"/>
      </w:pPr>
      <w:bookmarkStart w:id="2" w:name="_Hlk9100471"/>
      <w:r w:rsidRPr="00530A8D">
        <w:rPr>
          <w:sz w:val="30"/>
          <w:szCs w:val="30"/>
        </w:rPr>
        <w:lastRenderedPageBreak/>
        <w:t>ВВЕДЕНИЕ</w:t>
      </w:r>
    </w:p>
    <w:bookmarkEnd w:id="2"/>
    <w:p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7B643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9158F6" w:rsidRPr="009158F6">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rsidR="00537C75" w:rsidRDefault="00537C75" w:rsidP="009158F6">
      <w:pPr>
        <w:spacing w:after="0" w:line="260" w:lineRule="auto"/>
        <w:ind w:right="60" w:firstLine="360"/>
        <w:jc w:val="both"/>
        <w:rPr>
          <w:rFonts w:ascii="Times New Roman" w:hAnsi="Times New Roman" w:cs="Times New Roman"/>
          <w:sz w:val="28"/>
          <w:szCs w:val="28"/>
        </w:rPr>
      </w:pPr>
    </w:p>
    <w:p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D754E0">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Pr="002141A2">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5C3865">
        <w:rPr>
          <w:rFonts w:ascii="Times New Roman" w:hAnsi="Times New Roman" w:cs="Times New Roman"/>
          <w:sz w:val="28"/>
          <w:szCs w:val="28"/>
        </w:rPr>
        <w:t xml:space="preserve">применение теории игр в задачах </w:t>
      </w:r>
      <w:proofErr w:type="spellStart"/>
      <w:r w:rsidR="005C3865">
        <w:rPr>
          <w:rFonts w:ascii="Times New Roman" w:hAnsi="Times New Roman" w:cs="Times New Roman"/>
          <w:sz w:val="28"/>
          <w:szCs w:val="28"/>
        </w:rPr>
        <w:t>здравохранения</w:t>
      </w:r>
      <w:proofErr w:type="spellEnd"/>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bookmarkStart w:id="3" w:name="_GoBack"/>
      <w:bookmarkEnd w:id="3"/>
    </w:p>
    <w:p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rsidR="00804C6B" w:rsidRPr="00804C6B" w:rsidRDefault="00804C6B" w:rsidP="00804C6B">
      <w:pPr>
        <w:rPr>
          <w:rFonts w:ascii="Times New Roman" w:hAnsi="Times New Roman" w:cs="Times New Roman"/>
          <w:sz w:val="28"/>
          <w:szCs w:val="28"/>
        </w:rPr>
      </w:pPr>
    </w:p>
    <w:p w:rsidR="005F1A27" w:rsidRDefault="005F1A27" w:rsidP="005F1A27">
      <w:pPr>
        <w:spacing w:after="100"/>
        <w:ind w:left="360" w:right="357" w:hanging="10"/>
        <w:jc w:val="center"/>
      </w:pPr>
      <w:r>
        <w:rPr>
          <w:b/>
          <w:sz w:val="30"/>
        </w:rPr>
        <w:t>1</w:t>
      </w:r>
      <w:r>
        <w:rPr>
          <w:rFonts w:ascii="Arial" w:eastAsia="Arial" w:hAnsi="Arial" w:cs="Arial"/>
          <w:b/>
          <w:sz w:val="30"/>
        </w:rPr>
        <w:t xml:space="preserve"> </w:t>
      </w:r>
      <w:r>
        <w:rPr>
          <w:b/>
          <w:sz w:val="30"/>
        </w:rPr>
        <w:t xml:space="preserve">АНАЛИЗ ПРОБЛЕМЫ И ПОСТАНОВКА ЗАДАЧИ </w:t>
      </w:r>
    </w:p>
    <w:p w:rsidR="005F1A27" w:rsidRPr="005F1A27" w:rsidRDefault="005F1A27" w:rsidP="005F1A27">
      <w:pPr>
        <w:pStyle w:val="1"/>
        <w:tabs>
          <w:tab w:val="center" w:pos="3451"/>
          <w:tab w:val="center" w:pos="5315"/>
        </w:tabs>
        <w:spacing w:after="100"/>
        <w:ind w:right="0"/>
        <w:rPr>
          <w:sz w:val="30"/>
          <w:szCs w:val="30"/>
        </w:rPr>
      </w:pPr>
      <w:r>
        <w:rPr>
          <w:rFonts w:ascii="Calibri" w:eastAsia="Calibri" w:hAnsi="Calibri" w:cs="Calibri"/>
          <w:b w:val="0"/>
          <w:sz w:val="22"/>
        </w:rPr>
        <w:tab/>
      </w:r>
      <w:r>
        <w:rPr>
          <w:noProof/>
        </w:rPr>
        <w:drawing>
          <wp:inline distT="0" distB="0" distL="0" distR="0" wp14:anchorId="421FC9DA" wp14:editId="588F7714">
            <wp:extent cx="217932" cy="138684"/>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9"/>
                    <a:stretch>
                      <a:fillRect/>
                    </a:stretch>
                  </pic:blipFill>
                  <pic:spPr>
                    <a:xfrm>
                      <a:off x="0" y="0"/>
                      <a:ext cx="217932" cy="138684"/>
                    </a:xfrm>
                    <a:prstGeom prst="rect">
                      <a:avLst/>
                    </a:prstGeom>
                  </pic:spPr>
                </pic:pic>
              </a:graphicData>
            </a:graphic>
          </wp:inline>
        </w:drawing>
      </w:r>
      <w:r>
        <w:rPr>
          <w:rFonts w:ascii="Arial" w:eastAsia="Arial" w:hAnsi="Arial" w:cs="Arial"/>
        </w:rPr>
        <w:t xml:space="preserve"> </w:t>
      </w:r>
      <w:r>
        <w:rPr>
          <w:rFonts w:ascii="Arial" w:eastAsia="Arial" w:hAnsi="Arial" w:cs="Arial"/>
        </w:rPr>
        <w:tab/>
      </w:r>
      <w:r w:rsidRPr="005F1A27">
        <w:rPr>
          <w:sz w:val="30"/>
          <w:szCs w:val="30"/>
        </w:rPr>
        <w:t xml:space="preserve">Актуальность задачи </w:t>
      </w:r>
    </w:p>
    <w:p w:rsidR="00804C6B" w:rsidRPr="004C7E96" w:rsidRDefault="00FC09B9" w:rsidP="00804C6B">
      <w:pPr>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4C7E96">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Pr="00FC09B9">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4C7E96">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mendeley":{"formattedCitation":"[4]","plainText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4C7E96" w:rsidRPr="004C7E96">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rsidR="00165247" w:rsidRDefault="00165247" w:rsidP="00804C6B">
      <w:pPr>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rsidR="00804C6B" w:rsidRPr="004B4D6E" w:rsidRDefault="00131622" w:rsidP="00804C6B">
      <w:pPr>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xml:space="preserve">. Другие причины отсутствия положительного влияния на время ожидания в больницах могут быть связаны с увеличением задержек при транспортировке пациента,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sidRPr="00D754E0">
        <w:rPr>
          <w:rFonts w:ascii="Times New Roman" w:hAnsi="Times New Roman" w:cs="Times New Roman"/>
          <w:sz w:val="28"/>
          <w:szCs w:val="28"/>
        </w:rPr>
        <w:t xml:space="preserve"> </w:t>
      </w:r>
      <w:r w:rsidR="00D754E0">
        <w:rPr>
          <w:rFonts w:ascii="Times New Roman" w:hAnsi="Times New Roman" w:cs="Times New Roman"/>
          <w:sz w:val="28"/>
          <w:szCs w:val="28"/>
        </w:rPr>
        <w:fldChar w:fldCharType="begin" w:fldLock="1"/>
      </w:r>
      <w:r w:rsidR="004C7E96">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mendeley":{"formattedCitation":"[5]","plainTextFormattedCitation":"[5]","previouslyFormattedCitation":"[4]"},"properties":{"noteIndex":0},"schema":"https://github.com/citation-style-language/schema/raw/master/csl-citation.json"}</w:instrText>
      </w:r>
      <w:r w:rsidR="00D754E0">
        <w:rPr>
          <w:rFonts w:ascii="Times New Roman" w:hAnsi="Times New Roman" w:cs="Times New Roman"/>
          <w:sz w:val="28"/>
          <w:szCs w:val="28"/>
        </w:rPr>
        <w:fldChar w:fldCharType="separate"/>
      </w:r>
      <w:r w:rsidR="004C7E96" w:rsidRPr="004C7E96">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rsidR="00804C6B" w:rsidRPr="005A38AC" w:rsidRDefault="004C7E96" w:rsidP="00804C6B">
      <w:pPr>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время ожидания обслуживания увеличивается, что негативно сказывается на здоровье больных.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среднее </w:t>
      </w:r>
      <w:r w:rsidR="004B4D6E">
        <w:rPr>
          <w:rFonts w:ascii="Times New Roman" w:hAnsi="Times New Roman" w:cs="Times New Roman"/>
          <w:sz w:val="28"/>
          <w:szCs w:val="28"/>
        </w:rPr>
        <w:lastRenderedPageBreak/>
        <w:t>время ожидания уменьшится, так как больницам будет выгодно балансировать поток больных.</w:t>
      </w:r>
    </w:p>
    <w:p w:rsidR="00CE2135" w:rsidRDefault="00CE2135" w:rsidP="00CE2135">
      <w:pPr>
        <w:pStyle w:val="1"/>
        <w:tabs>
          <w:tab w:val="center" w:pos="3639"/>
          <w:tab w:val="center" w:pos="5313"/>
        </w:tabs>
        <w:ind w:right="0"/>
        <w:jc w:val="center"/>
      </w:pPr>
      <w:r>
        <w:rPr>
          <w:noProof/>
        </w:rPr>
        <w:drawing>
          <wp:inline distT="0" distB="0" distL="0" distR="0" wp14:anchorId="14861ED6" wp14:editId="7859B10F">
            <wp:extent cx="224028" cy="138684"/>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0"/>
                    <a:stretch>
                      <a:fillRect/>
                    </a:stretch>
                  </pic:blipFill>
                  <pic:spPr>
                    <a:xfrm>
                      <a:off x="0" y="0"/>
                      <a:ext cx="224028" cy="138684"/>
                    </a:xfrm>
                    <a:prstGeom prst="rect">
                      <a:avLst/>
                    </a:prstGeom>
                  </pic:spPr>
                </pic:pic>
              </a:graphicData>
            </a:graphic>
          </wp:inline>
        </w:drawing>
      </w:r>
      <w:r>
        <w:t xml:space="preserve">     </w:t>
      </w:r>
      <w:r w:rsidRPr="00CE2135">
        <w:rPr>
          <w:sz w:val="32"/>
        </w:rPr>
        <w:t>Обзор литературы</w:t>
      </w:r>
    </w:p>
    <w:p w:rsidR="00CE2135" w:rsidRDefault="00CE2135">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804C6B" w:rsidRPr="00804C6B" w:rsidRDefault="00804C6B" w:rsidP="00804C6B">
      <w:pPr>
        <w:rPr>
          <w:rFonts w:ascii="Times New Roman" w:hAnsi="Times New Roman" w:cs="Times New Roman"/>
          <w:sz w:val="28"/>
          <w:szCs w:val="28"/>
        </w:rPr>
      </w:pPr>
    </w:p>
    <w:p w:rsidR="00A74D12" w:rsidRDefault="00A74D12">
      <w:pPr>
        <w:rPr>
          <w:rFonts w:ascii="Times New Roman" w:eastAsia="Times New Roman" w:hAnsi="Times New Roman" w:cs="Times New Roman"/>
          <w:b/>
          <w:sz w:val="30"/>
          <w:szCs w:val="30"/>
        </w:rPr>
      </w:pPr>
      <w:r>
        <w:rPr>
          <w:sz w:val="30"/>
          <w:szCs w:val="30"/>
        </w:rPr>
        <w:br w:type="page"/>
      </w:r>
    </w:p>
    <w:p w:rsidR="009158F6" w:rsidRPr="009158F6" w:rsidRDefault="009158F6" w:rsidP="009158F6">
      <w:pPr>
        <w:pStyle w:val="1"/>
        <w:spacing w:after="0"/>
        <w:ind w:left="360" w:right="358"/>
        <w:jc w:val="center"/>
        <w:rPr>
          <w:sz w:val="30"/>
          <w:szCs w:val="30"/>
          <w:lang w:val="en-US"/>
        </w:rPr>
      </w:pPr>
      <w:r w:rsidRPr="009158F6">
        <w:rPr>
          <w:sz w:val="30"/>
          <w:szCs w:val="30"/>
        </w:rPr>
        <w:lastRenderedPageBreak/>
        <w:t>СПИСОК</w:t>
      </w:r>
      <w:r w:rsidRPr="009158F6">
        <w:rPr>
          <w:sz w:val="30"/>
          <w:szCs w:val="30"/>
          <w:lang w:val="en-US"/>
        </w:rPr>
        <w:t xml:space="preserve"> </w:t>
      </w:r>
      <w:r w:rsidRPr="009158F6">
        <w:rPr>
          <w:sz w:val="30"/>
          <w:szCs w:val="30"/>
        </w:rPr>
        <w:t>ЛИТЕРАТУРЫ</w:t>
      </w:r>
    </w:p>
    <w:p w:rsidR="004C7E96" w:rsidRPr="004C7E96" w:rsidRDefault="009158F6" w:rsidP="004C7E96">
      <w:pPr>
        <w:widowControl w:val="0"/>
        <w:autoSpaceDE w:val="0"/>
        <w:autoSpaceDN w:val="0"/>
        <w:adjustRightInd w:val="0"/>
        <w:spacing w:after="0" w:line="240" w:lineRule="auto"/>
        <w:ind w:left="640" w:hanging="640"/>
        <w:rPr>
          <w:rFonts w:ascii="Times New Roman" w:hAnsi="Times New Roman" w:cs="Times New Roman"/>
          <w:noProof/>
          <w:sz w:val="28"/>
          <w:szCs w:val="24"/>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 xml:space="preserve">ADDIN Mendeley Bibliography CSL_BIBLIOGRAPHY </w:instrText>
      </w:r>
      <w:r>
        <w:rPr>
          <w:rFonts w:ascii="Times New Roman" w:hAnsi="Times New Roman" w:cs="Times New Roman"/>
          <w:sz w:val="28"/>
          <w:szCs w:val="28"/>
        </w:rPr>
        <w:fldChar w:fldCharType="separate"/>
      </w:r>
      <w:r w:rsidR="004C7E96" w:rsidRPr="004C7E96">
        <w:rPr>
          <w:rFonts w:ascii="Times New Roman" w:hAnsi="Times New Roman" w:cs="Times New Roman"/>
          <w:noProof/>
          <w:sz w:val="28"/>
          <w:szCs w:val="24"/>
        </w:rPr>
        <w:t>[1]</w:t>
      </w:r>
      <w:r w:rsidR="004C7E96" w:rsidRPr="004C7E96">
        <w:rPr>
          <w:rFonts w:ascii="Times New Roman" w:hAnsi="Times New Roman" w:cs="Times New Roman"/>
          <w:noProof/>
          <w:sz w:val="28"/>
          <w:szCs w:val="24"/>
        </w:rPr>
        <w:tab/>
        <w:t xml:space="preserve">M. Lauzi and M. Lauzi, “Smart City,” </w:t>
      </w:r>
      <w:r w:rsidR="004C7E96" w:rsidRPr="004C7E96">
        <w:rPr>
          <w:rFonts w:ascii="Times New Roman" w:hAnsi="Times New Roman" w:cs="Times New Roman"/>
          <w:i/>
          <w:iCs/>
          <w:noProof/>
          <w:sz w:val="28"/>
          <w:szCs w:val="24"/>
        </w:rPr>
        <w:t>Smart City</w:t>
      </w:r>
      <w:r w:rsidR="004C7E96" w:rsidRPr="004C7E96">
        <w:rPr>
          <w:rFonts w:ascii="Times New Roman" w:hAnsi="Times New Roman" w:cs="Times New Roman"/>
          <w:noProof/>
          <w:sz w:val="28"/>
          <w:szCs w:val="24"/>
        </w:rPr>
        <w:t>, pp. 1–8, 2018.</w:t>
      </w:r>
    </w:p>
    <w:p w:rsidR="004C7E96" w:rsidRPr="004C7E96" w:rsidRDefault="004C7E96" w:rsidP="004C7E96">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4C7E96">
        <w:rPr>
          <w:rFonts w:ascii="Times New Roman" w:hAnsi="Times New Roman" w:cs="Times New Roman"/>
          <w:noProof/>
          <w:sz w:val="28"/>
          <w:szCs w:val="24"/>
        </w:rPr>
        <w:t>[2]</w:t>
      </w:r>
      <w:r w:rsidRPr="004C7E96">
        <w:rPr>
          <w:rFonts w:ascii="Times New Roman" w:hAnsi="Times New Roman" w:cs="Times New Roman"/>
          <w:noProof/>
          <w:sz w:val="28"/>
          <w:szCs w:val="24"/>
        </w:rPr>
        <w:tab/>
        <w:t xml:space="preserve">S. V. Kovalchuk, M. A. Moskalenko, and A. N. Yakovlev, “Towards model-based policy elaboration on city scale using game theory: Application to ambulance dispatching,” in </w:t>
      </w:r>
      <w:r w:rsidRPr="004C7E96">
        <w:rPr>
          <w:rFonts w:ascii="Times New Roman" w:hAnsi="Times New Roman" w:cs="Times New Roman"/>
          <w:i/>
          <w:iCs/>
          <w:noProof/>
          <w:sz w:val="28"/>
          <w:szCs w:val="24"/>
        </w:rPr>
        <w:t>Lecture Notes in Computer Science (including subseries Lecture Notes in Artificial Intelligence and Lecture Notes in Bioinformatics)</w:t>
      </w:r>
      <w:r w:rsidRPr="004C7E96">
        <w:rPr>
          <w:rFonts w:ascii="Times New Roman" w:hAnsi="Times New Roman" w:cs="Times New Roman"/>
          <w:noProof/>
          <w:sz w:val="28"/>
          <w:szCs w:val="24"/>
        </w:rPr>
        <w:t>, 2018.</w:t>
      </w:r>
    </w:p>
    <w:p w:rsidR="004C7E96" w:rsidRPr="004C7E96" w:rsidRDefault="004C7E96" w:rsidP="004C7E96">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4C7E96">
        <w:rPr>
          <w:rFonts w:ascii="Times New Roman" w:hAnsi="Times New Roman" w:cs="Times New Roman"/>
          <w:noProof/>
          <w:sz w:val="28"/>
          <w:szCs w:val="24"/>
        </w:rPr>
        <w:t>[3]</w:t>
      </w:r>
      <w:r w:rsidRPr="004C7E96">
        <w:rPr>
          <w:rFonts w:ascii="Times New Roman" w:hAnsi="Times New Roman" w:cs="Times New Roman"/>
          <w:noProof/>
          <w:sz w:val="28"/>
          <w:szCs w:val="24"/>
        </w:rPr>
        <w:tab/>
        <w:t>D. Darmoul, L. Baricault, C. Sapin, I. Chantret, G. Trugnan, and M. Rousset, “Health in 2015 from MDGs Millennium Development Goals to SDGs Sustainable Development Goals,” 1991.</w:t>
      </w:r>
    </w:p>
    <w:p w:rsidR="004C7E96" w:rsidRPr="004C7E96" w:rsidRDefault="004C7E96" w:rsidP="004C7E96">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4C7E96">
        <w:rPr>
          <w:rFonts w:ascii="Times New Roman" w:hAnsi="Times New Roman" w:cs="Times New Roman"/>
          <w:noProof/>
          <w:sz w:val="28"/>
          <w:szCs w:val="24"/>
        </w:rPr>
        <w:t>[4]</w:t>
      </w:r>
      <w:r w:rsidRPr="004C7E96">
        <w:rPr>
          <w:rFonts w:ascii="Times New Roman" w:hAnsi="Times New Roman" w:cs="Times New Roman"/>
          <w:noProof/>
          <w:sz w:val="28"/>
          <w:szCs w:val="24"/>
        </w:rPr>
        <w:tab/>
        <w:t xml:space="preserve">G. De Luca, H. Suryapranata, J. P. Ottervanger, and E. M. Antman, “Time Delay to Treatment and Mortality in Primary Angioplasty for Acute Myocardial Infarction,” </w:t>
      </w:r>
      <w:r w:rsidRPr="004C7E96">
        <w:rPr>
          <w:rFonts w:ascii="Times New Roman" w:hAnsi="Times New Roman" w:cs="Times New Roman"/>
          <w:i/>
          <w:iCs/>
          <w:noProof/>
          <w:sz w:val="28"/>
          <w:szCs w:val="24"/>
        </w:rPr>
        <w:t>Circulation</w:t>
      </w:r>
      <w:r w:rsidRPr="004C7E96">
        <w:rPr>
          <w:rFonts w:ascii="Times New Roman" w:hAnsi="Times New Roman" w:cs="Times New Roman"/>
          <w:noProof/>
          <w:sz w:val="28"/>
          <w:szCs w:val="24"/>
        </w:rPr>
        <w:t>, vol. 109, no. 10, pp. 1223–1225, Mar. 2004.</w:t>
      </w:r>
    </w:p>
    <w:p w:rsidR="004C7E96" w:rsidRPr="004C7E96" w:rsidRDefault="004C7E96" w:rsidP="004C7E96">
      <w:pPr>
        <w:widowControl w:val="0"/>
        <w:autoSpaceDE w:val="0"/>
        <w:autoSpaceDN w:val="0"/>
        <w:adjustRightInd w:val="0"/>
        <w:spacing w:after="0" w:line="240" w:lineRule="auto"/>
        <w:ind w:left="640" w:hanging="640"/>
        <w:rPr>
          <w:rFonts w:ascii="Times New Roman" w:hAnsi="Times New Roman" w:cs="Times New Roman"/>
          <w:noProof/>
          <w:sz w:val="28"/>
        </w:rPr>
      </w:pPr>
      <w:r w:rsidRPr="004C7E96">
        <w:rPr>
          <w:rFonts w:ascii="Times New Roman" w:hAnsi="Times New Roman" w:cs="Times New Roman"/>
          <w:noProof/>
          <w:sz w:val="28"/>
          <w:szCs w:val="24"/>
        </w:rPr>
        <w:t>[5]</w:t>
      </w:r>
      <w:r w:rsidRPr="004C7E96">
        <w:rPr>
          <w:rFonts w:ascii="Times New Roman" w:hAnsi="Times New Roman" w:cs="Times New Roman"/>
          <w:noProof/>
          <w:sz w:val="28"/>
          <w:szCs w:val="24"/>
        </w:rPr>
        <w:tab/>
        <w:t xml:space="preserve">S. Deo and I. Gurvich, “Centralized vs. Decentralized Ambulance Diversion: A Network Perspective,” </w:t>
      </w:r>
      <w:r w:rsidRPr="004C7E96">
        <w:rPr>
          <w:rFonts w:ascii="Times New Roman" w:hAnsi="Times New Roman" w:cs="Times New Roman"/>
          <w:i/>
          <w:iCs/>
          <w:noProof/>
          <w:sz w:val="28"/>
          <w:szCs w:val="24"/>
        </w:rPr>
        <w:t>Ssrn</w:t>
      </w:r>
      <w:r w:rsidRPr="004C7E96">
        <w:rPr>
          <w:rFonts w:ascii="Times New Roman" w:hAnsi="Times New Roman" w:cs="Times New Roman"/>
          <w:noProof/>
          <w:sz w:val="28"/>
          <w:szCs w:val="24"/>
        </w:rPr>
        <w:t>, no. December 2015, 2010.</w:t>
      </w:r>
    </w:p>
    <w:p w:rsidR="009158F6" w:rsidRPr="009158F6" w:rsidRDefault="009158F6"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fldChar w:fldCharType="end"/>
      </w:r>
    </w:p>
    <w:sectPr w:rsidR="009158F6" w:rsidRPr="009158F6" w:rsidSect="00530A8D">
      <w:pgSz w:w="11905" w:h="16840"/>
      <w:pgMar w:top="1174" w:right="788" w:bottom="1157" w:left="155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D95" w:rsidRDefault="00603D95" w:rsidP="00530A8D">
      <w:pPr>
        <w:spacing w:after="0" w:line="240" w:lineRule="auto"/>
      </w:pPr>
      <w:r>
        <w:separator/>
      </w:r>
    </w:p>
  </w:endnote>
  <w:endnote w:type="continuationSeparator" w:id="0">
    <w:p w:rsidR="00603D95" w:rsidRDefault="00603D95"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D95" w:rsidRDefault="00603D95" w:rsidP="00530A8D">
      <w:pPr>
        <w:spacing w:after="0" w:line="240" w:lineRule="auto"/>
      </w:pPr>
      <w:r>
        <w:separator/>
      </w:r>
    </w:p>
  </w:footnote>
  <w:footnote w:type="continuationSeparator" w:id="0">
    <w:p w:rsidR="00603D95" w:rsidRDefault="00603D95"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373717"/>
      <w:docPartObj>
        <w:docPartGallery w:val="Page Numbers (Top of Page)"/>
        <w:docPartUnique/>
      </w:docPartObj>
    </w:sdtPr>
    <w:sdtEndPr/>
    <w:sdtContent>
      <w:p w:rsidR="00530A8D" w:rsidRDefault="00530A8D">
        <w:pPr>
          <w:pStyle w:val="a3"/>
          <w:jc w:val="right"/>
        </w:pPr>
        <w:r>
          <w:fldChar w:fldCharType="begin"/>
        </w:r>
        <w:r>
          <w:instrText>PAGE   \* MERGEFORMAT</w:instrText>
        </w:r>
        <w:r>
          <w:fldChar w:fldCharType="separate"/>
        </w:r>
        <w:r>
          <w:t>2</w:t>
        </w:r>
        <w:r>
          <w:fldChar w:fldCharType="end"/>
        </w:r>
      </w:p>
    </w:sdtContent>
  </w:sdt>
  <w:p w:rsidR="00530A8D" w:rsidRDefault="00530A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55073"/>
    <w:rsid w:val="000B1DCA"/>
    <w:rsid w:val="00131622"/>
    <w:rsid w:val="00131FBA"/>
    <w:rsid w:val="00146BA8"/>
    <w:rsid w:val="00165247"/>
    <w:rsid w:val="0018306C"/>
    <w:rsid w:val="002141A2"/>
    <w:rsid w:val="002223AD"/>
    <w:rsid w:val="00306806"/>
    <w:rsid w:val="00451D6F"/>
    <w:rsid w:val="004B4D6E"/>
    <w:rsid w:val="004C7E96"/>
    <w:rsid w:val="00530A8D"/>
    <w:rsid w:val="00537C75"/>
    <w:rsid w:val="005A38AC"/>
    <w:rsid w:val="005C3865"/>
    <w:rsid w:val="005F1A27"/>
    <w:rsid w:val="00603D95"/>
    <w:rsid w:val="00666826"/>
    <w:rsid w:val="007802CE"/>
    <w:rsid w:val="007B6431"/>
    <w:rsid w:val="007E23ED"/>
    <w:rsid w:val="00801F03"/>
    <w:rsid w:val="00804C6B"/>
    <w:rsid w:val="008C7957"/>
    <w:rsid w:val="00913945"/>
    <w:rsid w:val="009158F6"/>
    <w:rsid w:val="00A04874"/>
    <w:rsid w:val="00A1331E"/>
    <w:rsid w:val="00A25597"/>
    <w:rsid w:val="00A472DA"/>
    <w:rsid w:val="00A74D12"/>
    <w:rsid w:val="00AA3129"/>
    <w:rsid w:val="00CE2135"/>
    <w:rsid w:val="00CF5513"/>
    <w:rsid w:val="00D44545"/>
    <w:rsid w:val="00D754E0"/>
    <w:rsid w:val="00EC09E8"/>
    <w:rsid w:val="00ED4562"/>
    <w:rsid w:val="00F63D83"/>
    <w:rsid w:val="00F67B23"/>
    <w:rsid w:val="00FC0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8FFF4"/>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5799-2419-459D-ADD4-91EB9D1A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2670</Words>
  <Characters>15224</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8</cp:revision>
  <dcterms:created xsi:type="dcterms:W3CDTF">2019-05-19T07:46:00Z</dcterms:created>
  <dcterms:modified xsi:type="dcterms:W3CDTF">2019-05-20T06:03:00Z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