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 xml:space="preserve">1. </w:t>
          </w:r>
          <w:r w:rsidR="00BC77E0">
            <w:rPr>
              <w:b/>
              <w:bCs/>
            </w:rPr>
            <w:t xml:space="preserve">Анализ проблем </w:t>
          </w:r>
          <w:r w:rsidR="000E3F3B">
            <w:rPr>
              <w:b/>
              <w:bCs/>
            </w:rPr>
            <w:t>системы здравоохранения</w:t>
          </w:r>
          <w:r>
            <w:ptab w:relativeTo="margin" w:alignment="right" w:leader="dot"/>
          </w:r>
          <w:r w:rsidR="0066283E" w:rsidRPr="0066283E">
            <w:rPr>
              <w:b/>
            </w:rPr>
            <w:t>6</w:t>
          </w:r>
        </w:p>
        <w:p w:rsidR="000C381D" w:rsidRDefault="000C381D" w:rsidP="00CF584C">
          <w:pPr>
            <w:pStyle w:val="11"/>
            <w:ind w:firstLine="576"/>
            <w:outlineLvl w:val="0"/>
            <w:rPr>
              <w:b/>
              <w:bCs/>
            </w:rPr>
          </w:pPr>
          <w:r>
            <w:rPr>
              <w:b/>
              <w:bCs/>
            </w:rPr>
            <w:t xml:space="preserve">1.1 Актуальность задачи </w:t>
          </w:r>
          <w:r>
            <w:ptab w:relativeTo="margin" w:alignment="right" w:leader="dot"/>
          </w:r>
          <w:r>
            <w:rPr>
              <w:b/>
              <w:bCs/>
            </w:rPr>
            <w:t>6</w:t>
          </w:r>
        </w:p>
        <w:p w:rsidR="00BC77E0" w:rsidRDefault="00BC77E0" w:rsidP="00BC77E0">
          <w:pPr>
            <w:pStyle w:val="11"/>
            <w:ind w:firstLine="576"/>
            <w:outlineLvl w:val="0"/>
            <w:rPr>
              <w:b/>
              <w:bCs/>
            </w:rPr>
          </w:pPr>
          <w:r>
            <w:rPr>
              <w:b/>
              <w:bCs/>
            </w:rPr>
            <w:t>1.</w:t>
          </w:r>
          <w:r w:rsidR="00CF584C">
            <w:rPr>
              <w:b/>
              <w:bCs/>
            </w:rPr>
            <w:t>2</w:t>
          </w:r>
          <w:r>
            <w:rPr>
              <w:b/>
              <w:bCs/>
            </w:rPr>
            <w:t xml:space="preserve"> Обзор исследований в области оптимизации системы здравоохранения</w:t>
          </w:r>
          <w:r>
            <w:ptab w:relativeTo="margin" w:alignment="right" w:leader="dot"/>
          </w:r>
          <w:r w:rsidR="00CF584C">
            <w:rPr>
              <w:b/>
              <w:bCs/>
            </w:rPr>
            <w:t>7</w:t>
          </w:r>
        </w:p>
        <w:p w:rsidR="0066283E" w:rsidRDefault="0066283E" w:rsidP="0066283E">
          <w:pPr>
            <w:pStyle w:val="11"/>
            <w:outlineLvl w:val="0"/>
            <w:rPr>
              <w:b/>
              <w:bCs/>
            </w:rPr>
          </w:pPr>
          <w:r>
            <w:rPr>
              <w:b/>
              <w:bCs/>
            </w:rPr>
            <w:t>2. Методы регулирования системы здравоохранения</w:t>
          </w:r>
          <w:r>
            <w:ptab w:relativeTo="margin" w:alignment="right" w:leader="dot"/>
          </w:r>
        </w:p>
        <w:p w:rsidR="0066283E" w:rsidRDefault="00C57D32" w:rsidP="0066283E">
          <w:pPr>
            <w:pStyle w:val="11"/>
            <w:ind w:firstLine="576"/>
            <w:outlineLvl w:val="0"/>
            <w:rPr>
              <w:b/>
              <w:bCs/>
            </w:rPr>
          </w:pPr>
          <w:r>
            <w:rPr>
              <w:b/>
              <w:bCs/>
            </w:rPr>
            <w:t>2</w:t>
          </w:r>
          <w:r w:rsidR="0066283E">
            <w:rPr>
              <w:b/>
              <w:bCs/>
            </w:rPr>
            <w:t>.1 Обзор существующих систем регулирования здравоохранения</w:t>
          </w:r>
          <w:r w:rsidR="0066283E">
            <w:t xml:space="preserve"> </w:t>
          </w:r>
          <w:r w:rsidR="0066283E">
            <w:ptab w:relativeTo="margin" w:alignment="right" w:leader="dot"/>
          </w:r>
          <w:r w:rsidR="00CF584C">
            <w:rPr>
              <w:b/>
              <w:bCs/>
            </w:rPr>
            <w:t>9</w:t>
          </w:r>
        </w:p>
        <w:p w:rsidR="0045573D" w:rsidRPr="0045573D" w:rsidRDefault="0045573D" w:rsidP="0045573D">
          <w:pPr>
            <w:pStyle w:val="11"/>
            <w:ind w:firstLine="576"/>
            <w:outlineLvl w:val="0"/>
            <w:rPr>
              <w:b/>
              <w:bCs/>
            </w:rPr>
          </w:pPr>
          <w:r>
            <w:rPr>
              <w:b/>
              <w:bCs/>
            </w:rPr>
            <w:t>2.</w:t>
          </w:r>
          <w:r w:rsidRPr="0045573D">
            <w:rPr>
              <w:b/>
              <w:bCs/>
            </w:rPr>
            <w:t>2</w:t>
          </w:r>
          <w:r>
            <w:rPr>
              <w:b/>
              <w:bCs/>
            </w:rPr>
            <w:t xml:space="preserve"> Введение теоретико-игровая модели</w:t>
          </w:r>
          <w:r>
            <w:ptab w:relativeTo="margin" w:alignment="right" w:leader="dot"/>
          </w:r>
          <w:r w:rsidRPr="0045573D">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3</w:t>
          </w:r>
          <w:r w:rsidR="0066283E">
            <w:rPr>
              <w:b/>
              <w:bCs/>
            </w:rPr>
            <w:t xml:space="preserve"> Регулирование с помощью диспетчера</w:t>
          </w:r>
          <w:r w:rsidR="0066283E">
            <w:ptab w:relativeTo="margin" w:alignment="right" w:leader="dot"/>
          </w:r>
          <w:r w:rsidR="00CF584C">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4</w:t>
          </w:r>
          <w:r w:rsidR="0066283E">
            <w:rPr>
              <w:b/>
              <w:bCs/>
            </w:rPr>
            <w:t xml:space="preserve"> Финансовое регулирование</w:t>
          </w:r>
          <w:r w:rsidR="0066283E">
            <w:ptab w:relativeTo="margin" w:alignment="right" w:leader="dot"/>
          </w:r>
          <w:r>
            <w:rPr>
              <w:b/>
              <w:bCs/>
            </w:rPr>
            <w:t>12</w:t>
          </w:r>
        </w:p>
        <w:p w:rsidR="000C381D" w:rsidRPr="000C381D" w:rsidRDefault="000C381D" w:rsidP="000C381D"/>
        <w:p w:rsidR="000C381D" w:rsidRDefault="00A21E1C"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sidR="00D056AA">
        <w:rPr>
          <w:b/>
          <w:sz w:val="30"/>
        </w:rPr>
        <w:t>.</w:t>
      </w:r>
      <w:r>
        <w:rPr>
          <w:rFonts w:ascii="Arial" w:eastAsia="Arial" w:hAnsi="Arial" w:cs="Arial"/>
          <w:b/>
          <w:sz w:val="30"/>
        </w:rPr>
        <w:t xml:space="preserve"> </w:t>
      </w:r>
      <w:r w:rsidR="00CF584C">
        <w:rPr>
          <w:b/>
          <w:sz w:val="30"/>
        </w:rPr>
        <w:t>АНАЛИЗ П</w:t>
      </w:r>
      <w:r w:rsidR="00F231A5">
        <w:rPr>
          <w:b/>
          <w:sz w:val="30"/>
        </w:rPr>
        <w:t xml:space="preserve">РОБЛЕМ СИСТЕМЫ ЗДРАВООХРАНЕНИЯ </w:t>
      </w:r>
    </w:p>
    <w:p w:rsidR="005D523B" w:rsidRPr="005D523B" w:rsidRDefault="00D056AA" w:rsidP="005D523B">
      <w:pPr>
        <w:pStyle w:val="1"/>
        <w:tabs>
          <w:tab w:val="center" w:pos="3451"/>
          <w:tab w:val="center" w:pos="5315"/>
        </w:tabs>
        <w:spacing w:after="100"/>
        <w:ind w:right="0"/>
        <w:jc w:val="center"/>
        <w:rPr>
          <w:sz w:val="30"/>
          <w:szCs w:val="30"/>
        </w:rPr>
      </w:pPr>
      <w:r>
        <w:rPr>
          <w:rFonts w:ascii="Arial" w:eastAsia="Arial" w:hAnsi="Arial" w:cs="Arial"/>
        </w:rPr>
        <w:t xml:space="preserve">1.1 </w:t>
      </w:r>
      <w:r w:rsidR="005F1A27" w:rsidRPr="005F1A27">
        <w:rPr>
          <w:sz w:val="30"/>
          <w:szCs w:val="30"/>
        </w:rPr>
        <w:t>Актуальность задачи</w:t>
      </w:r>
    </w:p>
    <w:p w:rsidR="00804C6B" w:rsidRPr="004C7E96" w:rsidRDefault="00FC09B9" w:rsidP="00132305">
      <w:pPr>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132305">
      <w:pPr>
        <w:jc w:val="both"/>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132305">
      <w:pPr>
        <w:jc w:val="both"/>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w:t>
      </w:r>
      <w:proofErr w:type="spellStart"/>
      <w:r w:rsidR="007802CE">
        <w:rPr>
          <w:rFonts w:ascii="Times New Roman" w:hAnsi="Times New Roman" w:cs="Times New Roman"/>
          <w:sz w:val="28"/>
          <w:szCs w:val="28"/>
        </w:rPr>
        <w:t>па</w:t>
      </w:r>
      <w:r w:rsidR="005D1332">
        <w:rPr>
          <w:rFonts w:ascii="Times New Roman" w:hAnsi="Times New Roman" w:cs="Times New Roman"/>
          <w:sz w:val="28"/>
          <w:szCs w:val="28"/>
        </w:rPr>
        <w:t>ч</w:t>
      </w:r>
      <w:r w:rsidR="007802CE">
        <w:rPr>
          <w:rFonts w:ascii="Times New Roman" w:hAnsi="Times New Roman" w:cs="Times New Roman"/>
          <w:sz w:val="28"/>
          <w:szCs w:val="28"/>
        </w:rPr>
        <w:t>циента</w:t>
      </w:r>
      <w:proofErr w:type="spellEnd"/>
      <w:r w:rsidR="007802CE">
        <w:rPr>
          <w:rFonts w:ascii="Times New Roman" w:hAnsi="Times New Roman" w:cs="Times New Roman"/>
          <w:sz w:val="28"/>
          <w:szCs w:val="28"/>
        </w:rPr>
        <w:t xml:space="preserve">,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Default="004C7E96" w:rsidP="00132305">
      <w:pPr>
        <w:jc w:val="both"/>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 xml:space="preserve">время ожидания обслуживания увеличивается, что негативно сказывается на </w:t>
      </w:r>
      <w:r w:rsidR="006C7C1E">
        <w:rPr>
          <w:rFonts w:ascii="Times New Roman" w:hAnsi="Times New Roman" w:cs="Times New Roman"/>
          <w:sz w:val="28"/>
          <w:szCs w:val="28"/>
        </w:rPr>
        <w:t xml:space="preserve">состоянии </w:t>
      </w:r>
      <w:r w:rsidR="004B4D6E">
        <w:rPr>
          <w:rFonts w:ascii="Times New Roman" w:hAnsi="Times New Roman" w:cs="Times New Roman"/>
          <w:sz w:val="28"/>
          <w:szCs w:val="28"/>
        </w:rPr>
        <w:t>здоровь</w:t>
      </w:r>
      <w:r w:rsidR="006C7C1E">
        <w:rPr>
          <w:rFonts w:ascii="Times New Roman" w:hAnsi="Times New Roman" w:cs="Times New Roman"/>
          <w:sz w:val="28"/>
          <w:szCs w:val="28"/>
        </w:rPr>
        <w:t>я пациентов</w:t>
      </w:r>
      <w:r w:rsidR="004B4D6E">
        <w:rPr>
          <w:rFonts w:ascii="Times New Roman" w:hAnsi="Times New Roman" w:cs="Times New Roman"/>
          <w:sz w:val="28"/>
          <w:szCs w:val="28"/>
        </w:rPr>
        <w:t>.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w:t>
      </w:r>
      <w:r w:rsidR="004B4D6E">
        <w:rPr>
          <w:rFonts w:ascii="Times New Roman" w:hAnsi="Times New Roman" w:cs="Times New Roman"/>
          <w:sz w:val="28"/>
          <w:szCs w:val="28"/>
        </w:rPr>
        <w:lastRenderedPageBreak/>
        <w:t>среднее время ожидания уменьшится, так как больницам будет выгодно балансировать поток больных.</w:t>
      </w:r>
    </w:p>
    <w:p w:rsidR="006C7C1E" w:rsidRPr="005A38AC" w:rsidRDefault="006C7C1E" w:rsidP="00804C6B">
      <w:pPr>
        <w:rPr>
          <w:rFonts w:ascii="Times New Roman" w:hAnsi="Times New Roman" w:cs="Times New Roman"/>
          <w:sz w:val="28"/>
          <w:szCs w:val="28"/>
        </w:rPr>
      </w:pPr>
    </w:p>
    <w:p w:rsidR="00CE2135" w:rsidRPr="006C7C1E" w:rsidRDefault="002C7A92" w:rsidP="006C7C1E">
      <w:pPr>
        <w:pStyle w:val="1"/>
        <w:tabs>
          <w:tab w:val="center" w:pos="3639"/>
          <w:tab w:val="center" w:pos="5313"/>
        </w:tabs>
        <w:ind w:right="0"/>
        <w:jc w:val="center"/>
        <w:rPr>
          <w:sz w:val="32"/>
        </w:rPr>
      </w:pPr>
      <w:r>
        <w:rPr>
          <w:noProof/>
        </w:rPr>
        <w:t>1.</w:t>
      </w:r>
      <w:r w:rsidR="00CF584C">
        <w:rPr>
          <w:noProof/>
        </w:rPr>
        <w:t>2</w:t>
      </w:r>
      <w:r w:rsidR="00D056AA" w:rsidRPr="00D056AA">
        <w:rPr>
          <w:noProof/>
        </w:rPr>
        <w:t xml:space="preserve"> </w:t>
      </w:r>
      <w:r w:rsidR="000E3F3B">
        <w:rPr>
          <w:sz w:val="32"/>
        </w:rPr>
        <w:t xml:space="preserve">Обзор исследований в </w:t>
      </w:r>
      <w:r w:rsidR="00F231A5">
        <w:rPr>
          <w:sz w:val="32"/>
        </w:rPr>
        <w:t xml:space="preserve">области оптимизации системы </w:t>
      </w:r>
      <w:r w:rsidR="000E3F3B">
        <w:rPr>
          <w:sz w:val="32"/>
        </w:rPr>
        <w:t>здравоохранения</w:t>
      </w:r>
    </w:p>
    <w:p w:rsidR="006C7C1E"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p>
    <w:p w:rsidR="00804C6B" w:rsidRPr="00D610B9"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r w:rsidR="005D523B">
        <w:rPr>
          <w:rFonts w:ascii="Times New Roman" w:hAnsi="Times New Roman" w:cs="Times New Roman"/>
          <w:sz w:val="28"/>
          <w:szCs w:val="28"/>
        </w:rPr>
        <w:t>из облака,</w:t>
      </w:r>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D610B9">
        <w:rPr>
          <w:rFonts w:ascii="Times New Roman" w:hAnsi="Times New Roman" w:cs="Times New Roman"/>
          <w:sz w:val="28"/>
          <w:szCs w:val="28"/>
        </w:rPr>
        <w:br/>
      </w:r>
      <w:r w:rsidR="006D600D" w:rsidRPr="006D600D">
        <w:rPr>
          <w:rFonts w:ascii="Times New Roman" w:hAnsi="Times New Roman" w:cs="Times New Roman"/>
          <w:sz w:val="28"/>
          <w:szCs w:val="28"/>
        </w:rPr>
        <w:t xml:space="preserve"> </w:t>
      </w:r>
      <w:r w:rsidR="00D610B9">
        <w:rPr>
          <w:rFonts w:ascii="Times New Roman" w:hAnsi="Times New Roman" w:cs="Times New Roman"/>
          <w:sz w:val="28"/>
          <w:szCs w:val="28"/>
        </w:rPr>
        <w:br/>
      </w:r>
      <w:r w:rsidR="00D610B9">
        <w:rPr>
          <w:noProof/>
        </w:rPr>
        <w:drawing>
          <wp:inline distT="0" distB="0" distL="0" distR="0" wp14:anchorId="72E59770" wp14:editId="341543EC">
            <wp:extent cx="6069330" cy="30708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330" cy="3070860"/>
                    </a:xfrm>
                    <a:prstGeom prst="rect">
                      <a:avLst/>
                    </a:prstGeom>
                  </pic:spPr>
                </pic:pic>
              </a:graphicData>
            </a:graphic>
          </wp:inline>
        </w:drawing>
      </w:r>
      <w:r w:rsidR="00D610B9" w:rsidRPr="00D610B9">
        <w:rPr>
          <w:rFonts w:ascii="Times New Roman" w:hAnsi="Times New Roman" w:cs="Times New Roman"/>
          <w:sz w:val="28"/>
          <w:szCs w:val="28"/>
        </w:rPr>
        <w:t xml:space="preserve">                                          </w:t>
      </w:r>
      <w:r w:rsidR="00D610B9" w:rsidRPr="00132305">
        <w:rPr>
          <w:rFonts w:ascii="Times New Roman" w:hAnsi="Times New Roman" w:cs="Times New Roman"/>
          <w:sz w:val="24"/>
          <w:szCs w:val="28"/>
        </w:rPr>
        <w:t xml:space="preserve">Рис. 1. Системная модель </w:t>
      </w:r>
      <w:r w:rsidR="00D610B9" w:rsidRPr="00132305">
        <w:rPr>
          <w:rFonts w:ascii="Times New Roman" w:hAnsi="Times New Roman" w:cs="Times New Roman"/>
          <w:sz w:val="24"/>
          <w:szCs w:val="28"/>
        </w:rPr>
        <w:fldChar w:fldCharType="begin" w:fldLock="1"/>
      </w:r>
      <w:r w:rsidR="001F6533" w:rsidRPr="00132305">
        <w:rPr>
          <w:rFonts w:ascii="Times New Roman" w:hAnsi="Times New Roman" w:cs="Times New Roman"/>
          <w:sz w:val="24"/>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3deeb3b8-7f77-4a8f-8ba9-828f184f59e9"]}],"mendeley":{"formattedCitation":"[6]","plainTextFormattedCitation":"[6]","previouslyFormattedCitation":"[6]"},"properties":{"noteIndex":0},"schema":"https://github.com/citation-style-language/schema/raw/master/csl-citation.json"}</w:instrText>
      </w:r>
      <w:r w:rsidR="00D610B9" w:rsidRPr="00132305">
        <w:rPr>
          <w:rFonts w:ascii="Times New Roman" w:hAnsi="Times New Roman" w:cs="Times New Roman"/>
          <w:sz w:val="24"/>
          <w:szCs w:val="28"/>
        </w:rPr>
        <w:fldChar w:fldCharType="separate"/>
      </w:r>
      <w:r w:rsidR="00D610B9" w:rsidRPr="00132305">
        <w:rPr>
          <w:rFonts w:ascii="Times New Roman" w:hAnsi="Times New Roman" w:cs="Times New Roman"/>
          <w:noProof/>
          <w:sz w:val="24"/>
          <w:szCs w:val="28"/>
        </w:rPr>
        <w:t>[6]</w:t>
      </w:r>
      <w:r w:rsidR="00D610B9" w:rsidRPr="00132305">
        <w:rPr>
          <w:rFonts w:ascii="Times New Roman" w:hAnsi="Times New Roman" w:cs="Times New Roman"/>
          <w:sz w:val="24"/>
          <w:szCs w:val="28"/>
        </w:rPr>
        <w:fldChar w:fldCharType="end"/>
      </w:r>
    </w:p>
    <w:p w:rsidR="0001796F" w:rsidRPr="0001796F" w:rsidRDefault="0001796F" w:rsidP="00FC0F7B">
      <w:pPr>
        <w:ind w:firstLine="360"/>
        <w:jc w:val="both"/>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w:t>
      </w:r>
      <w:r w:rsidR="005D523B" w:rsidRPr="005D523B">
        <w:rPr>
          <w:rFonts w:ascii="Times New Roman" w:hAnsi="Times New Roman" w:cs="Times New Roman"/>
          <w:sz w:val="28"/>
          <w:szCs w:val="28"/>
        </w:rPr>
        <w:t xml:space="preserve"> (</w:t>
      </w:r>
      <w:r w:rsidR="005D523B">
        <w:rPr>
          <w:rFonts w:ascii="Times New Roman" w:hAnsi="Times New Roman" w:cs="Times New Roman"/>
          <w:sz w:val="28"/>
          <w:szCs w:val="28"/>
          <w:lang w:val="en-US"/>
        </w:rPr>
        <w:t>fee</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for</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service</w:t>
      </w:r>
      <w:r w:rsidR="005D523B" w:rsidRPr="005D523B">
        <w:rPr>
          <w:rFonts w:ascii="Times New Roman" w:hAnsi="Times New Roman" w:cs="Times New Roman"/>
          <w:sz w:val="28"/>
          <w:szCs w:val="28"/>
        </w:rPr>
        <w:t>)</w:t>
      </w:r>
      <w:r>
        <w:rPr>
          <w:rFonts w:ascii="Times New Roman" w:hAnsi="Times New Roman" w:cs="Times New Roman"/>
          <w:sz w:val="28"/>
          <w:szCs w:val="28"/>
        </w:rPr>
        <w:t xml:space="preserve">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FC0F7B">
      <w:pPr>
        <w:ind w:firstLine="360"/>
        <w:jc w:val="both"/>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610B9" w:rsidRDefault="00FD2E76" w:rsidP="00FC0F7B">
      <w:pPr>
        <w:ind w:firstLine="350"/>
        <w:jc w:val="both"/>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r w:rsidR="008E0A52">
        <w:rPr>
          <w:rFonts w:ascii="Times New Roman" w:hAnsi="Times New Roman" w:cs="Times New Roman"/>
          <w:sz w:val="28"/>
          <w:szCs w:val="28"/>
        </w:rPr>
        <w:t>учувствовать</w:t>
      </w:r>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получать штрафы в случае плохого поведения (например,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p>
    <w:p w:rsidR="00D80BA9" w:rsidRPr="002C7A92" w:rsidRDefault="00B419AF" w:rsidP="00FC0F7B">
      <w:pPr>
        <w:jc w:val="both"/>
        <w:rPr>
          <w:rFonts w:ascii="Times New Roman" w:hAnsi="Times New Roman" w:cs="Times New Roman"/>
          <w:sz w:val="28"/>
          <w:szCs w:val="28"/>
        </w:rPr>
      </w:pPr>
      <w:r>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Pr>
          <w:rFonts w:ascii="Times New Roman" w:hAnsi="Times New Roman" w:cs="Times New Roman"/>
          <w:sz w:val="28"/>
          <w:szCs w:val="28"/>
        </w:rPr>
        <w:t xml:space="preserve"> </w:t>
      </w:r>
      <w:r w:rsidR="00E10E75">
        <w:rPr>
          <w:rFonts w:ascii="Times New Roman" w:hAnsi="Times New Roman" w:cs="Times New Roman"/>
          <w:sz w:val="28"/>
          <w:szCs w:val="28"/>
        </w:rPr>
        <w:t>П</w:t>
      </w:r>
      <w:r>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eviously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[8]</w:t>
      </w:r>
      <w:r w:rsidR="00A872BB">
        <w:rPr>
          <w:rFonts w:ascii="Times New Roman" w:hAnsi="Times New Roman" w:cs="Times New Roman"/>
          <w:sz w:val="28"/>
          <w:szCs w:val="28"/>
        </w:rPr>
        <w:fldChar w:fldCharType="end"/>
      </w:r>
    </w:p>
    <w:p w:rsidR="00A872BB" w:rsidRDefault="00A872BB" w:rsidP="00FD2E76">
      <w:pPr>
        <w:rPr>
          <w:rFonts w:ascii="Times New Roman" w:hAnsi="Times New Roman" w:cs="Times New Roman"/>
          <w:sz w:val="28"/>
          <w:szCs w:val="28"/>
        </w:rPr>
      </w:pPr>
    </w:p>
    <w:p w:rsidR="00AF041F" w:rsidRPr="002C7A92" w:rsidRDefault="00AF041F" w:rsidP="00FD2E76">
      <w:pPr>
        <w:rPr>
          <w:rFonts w:ascii="Times New Roman" w:hAnsi="Times New Roman" w:cs="Times New Roman"/>
          <w:sz w:val="28"/>
          <w:szCs w:val="28"/>
        </w:rPr>
      </w:pPr>
    </w:p>
    <w:p w:rsidR="00D80BA9" w:rsidRPr="002C7A92" w:rsidRDefault="00A872BB" w:rsidP="00A872BB">
      <w:pPr>
        <w:pStyle w:val="aa"/>
        <w:tabs>
          <w:tab w:val="left" w:pos="8280"/>
        </w:tabs>
        <w:ind w:left="1500"/>
        <w:rPr>
          <w:rFonts w:ascii="Times New Roman" w:hAnsi="Times New Roman" w:cs="Times New Roman"/>
          <w:sz w:val="28"/>
          <w:szCs w:val="28"/>
        </w:rPr>
      </w:pPr>
      <w:r w:rsidRPr="002C7A92">
        <w:rPr>
          <w:rFonts w:ascii="Times New Roman" w:hAnsi="Times New Roman" w:cs="Times New Roman"/>
          <w:sz w:val="28"/>
          <w:szCs w:val="28"/>
        </w:rPr>
        <w:tab/>
      </w:r>
    </w:p>
    <w:p w:rsidR="00CF584C" w:rsidRDefault="00CF584C" w:rsidP="00D610B9">
      <w:pPr>
        <w:spacing w:after="100"/>
        <w:ind w:right="357"/>
        <w:rPr>
          <w:b/>
          <w:sz w:val="30"/>
        </w:rPr>
      </w:pPr>
    </w:p>
    <w:p w:rsidR="00CF584C" w:rsidRDefault="00CF584C" w:rsidP="00CF584C">
      <w:pPr>
        <w:spacing w:after="100"/>
        <w:ind w:left="360" w:right="357" w:hanging="10"/>
        <w:jc w:val="center"/>
        <w:rPr>
          <w:b/>
          <w:sz w:val="30"/>
        </w:rPr>
      </w:pPr>
      <w:r>
        <w:rPr>
          <w:b/>
          <w:sz w:val="30"/>
        </w:rPr>
        <w:t>2. МЕТОДЫ РЕГУЛИРОВАНИЯ СИСТЕМЫ ЗДРАВООХРАНЕНИЯ</w:t>
      </w:r>
    </w:p>
    <w:p w:rsidR="00FC0F7B" w:rsidRDefault="009E028C" w:rsidP="00FC0F7B">
      <w:pPr>
        <w:rPr>
          <w:rFonts w:ascii="Times New Roman" w:hAnsi="Times New Roman" w:cs="Times New Roman"/>
          <w:sz w:val="28"/>
          <w:szCs w:val="28"/>
        </w:rPr>
      </w:pPr>
      <w:r>
        <w:rPr>
          <w:rFonts w:ascii="Times New Roman" w:hAnsi="Times New Roman" w:cs="Times New Roman"/>
          <w:sz w:val="28"/>
          <w:szCs w:val="28"/>
        </w:rPr>
        <w:t>В данном разделе описываются</w:t>
      </w:r>
      <w:r w:rsidR="00723B4E">
        <w:rPr>
          <w:rFonts w:ascii="Times New Roman" w:hAnsi="Times New Roman" w:cs="Times New Roman"/>
          <w:sz w:val="28"/>
          <w:szCs w:val="28"/>
        </w:rPr>
        <w:t xml:space="preserve"> централизованные и децентрализованные методы регулирования системы здравоохранения, такие как финансовое управление</w:t>
      </w:r>
      <w:r w:rsidR="00644DB9">
        <w:rPr>
          <w:rFonts w:ascii="Times New Roman" w:hAnsi="Times New Roman" w:cs="Times New Roman"/>
          <w:sz w:val="28"/>
          <w:szCs w:val="28"/>
        </w:rPr>
        <w:t>, контроль за качеством оказываемых услуг, а также методы по оптимизации диспетчеризации пациентов.</w:t>
      </w:r>
    </w:p>
    <w:p w:rsidR="0045573D" w:rsidRPr="006C7C1E" w:rsidRDefault="0045573D" w:rsidP="0045573D">
      <w:pPr>
        <w:pStyle w:val="1"/>
        <w:tabs>
          <w:tab w:val="center" w:pos="3639"/>
          <w:tab w:val="center" w:pos="5313"/>
        </w:tabs>
        <w:ind w:right="0"/>
        <w:jc w:val="center"/>
        <w:rPr>
          <w:sz w:val="32"/>
        </w:rPr>
      </w:pPr>
      <w:r>
        <w:t xml:space="preserve">2.1 </w:t>
      </w:r>
      <w:r w:rsidRPr="00D056AA">
        <w:t xml:space="preserve">   </w:t>
      </w:r>
      <w:r w:rsidRPr="00CE2135">
        <w:rPr>
          <w:sz w:val="32"/>
        </w:rPr>
        <w:t xml:space="preserve">Обзор </w:t>
      </w:r>
      <w:r>
        <w:rPr>
          <w:sz w:val="32"/>
        </w:rPr>
        <w:t>существующих систем регулирования здравоохранения</w:t>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сфере медицинского страхования и здравоохранения основной моделью оплаты является</w:t>
      </w:r>
      <w:r w:rsidRPr="006704C4">
        <w:rPr>
          <w:rFonts w:ascii="Times New Roman" w:hAnsi="Times New Roman" w:cs="Times New Roman"/>
          <w:sz w:val="28"/>
          <w:szCs w:val="28"/>
        </w:rPr>
        <w:t xml:space="preserve"> </w:t>
      </w:r>
      <w:r>
        <w:rPr>
          <w:rFonts w:ascii="Times New Roman" w:hAnsi="Times New Roman" w:cs="Times New Roman"/>
          <w:sz w:val="28"/>
          <w:szCs w:val="28"/>
        </w:rPr>
        <w:t xml:space="preserve">система </w:t>
      </w:r>
      <w:r w:rsidRPr="005F6D76">
        <w:rPr>
          <w:rFonts w:ascii="Times New Roman" w:hAnsi="Times New Roman" w:cs="Times New Roman"/>
          <w:sz w:val="28"/>
          <w:szCs w:val="28"/>
        </w:rPr>
        <w:t>“</w:t>
      </w:r>
      <w:r>
        <w:rPr>
          <w:rFonts w:ascii="Times New Roman" w:hAnsi="Times New Roman" w:cs="Times New Roman"/>
          <w:sz w:val="28"/>
          <w:szCs w:val="28"/>
          <w:lang w:val="en-US"/>
        </w:rPr>
        <w:t>fee</w:t>
      </w:r>
      <w:r w:rsidRPr="006704C4">
        <w:rPr>
          <w:rFonts w:ascii="Times New Roman" w:hAnsi="Times New Roman" w:cs="Times New Roman"/>
          <w:sz w:val="28"/>
          <w:szCs w:val="28"/>
        </w:rPr>
        <w:t>-</w:t>
      </w:r>
      <w:r>
        <w:rPr>
          <w:rFonts w:ascii="Times New Roman" w:hAnsi="Times New Roman" w:cs="Times New Roman"/>
          <w:sz w:val="28"/>
          <w:szCs w:val="28"/>
          <w:lang w:val="en-US"/>
        </w:rPr>
        <w:t>for</w:t>
      </w:r>
      <w:r w:rsidRPr="006704C4">
        <w:rPr>
          <w:rFonts w:ascii="Times New Roman" w:hAnsi="Times New Roman" w:cs="Times New Roman"/>
          <w:sz w:val="28"/>
          <w:szCs w:val="28"/>
        </w:rPr>
        <w:t>-</w:t>
      </w:r>
      <w:r>
        <w:rPr>
          <w:rFonts w:ascii="Times New Roman" w:hAnsi="Times New Roman" w:cs="Times New Roman"/>
          <w:sz w:val="28"/>
          <w:szCs w:val="28"/>
          <w:lang w:val="en-US"/>
        </w:rPr>
        <w:t>service</w:t>
      </w:r>
      <w:r w:rsidRPr="005F6D76">
        <w:rPr>
          <w:rFonts w:ascii="Times New Roman" w:hAnsi="Times New Roman" w:cs="Times New Roman"/>
          <w:sz w:val="28"/>
          <w:szCs w:val="28"/>
        </w:rPr>
        <w:t>”</w:t>
      </w:r>
      <w:r>
        <w:rPr>
          <w:rFonts w:ascii="Times New Roman" w:hAnsi="Times New Roman" w:cs="Times New Roman"/>
          <w:sz w:val="28"/>
          <w:szCs w:val="28"/>
        </w:rPr>
        <w:t>. В рамках данной модели различные сервисы не связаны и каждый оплачивается по отдельности. В частности, представители здравоохранения получает плату за каждую услугу: визит врача, профилактику, процедуру или другие услуги здравоохранения. Это дает стимул врачам предоставлять больше процедур, потому что оплата зависит от количества оказываемых услуг, а не от качества лечения. Также, счета пациентов часто оплачивают страховые организации, и пациенты не заинтересованы в учете цены лечения. Пациенты, изолированные от цены лечения, пользуются услугами здравоохранения чаще. В результате</w:t>
      </w:r>
      <w:r w:rsidRPr="008A3B01">
        <w:rPr>
          <w:rFonts w:ascii="Times New Roman" w:hAnsi="Times New Roman" w:cs="Times New Roman"/>
          <w:sz w:val="28"/>
          <w:szCs w:val="28"/>
        </w:rPr>
        <w:t xml:space="preserve"> </w:t>
      </w:r>
      <w:r>
        <w:rPr>
          <w:rFonts w:ascii="Times New Roman" w:hAnsi="Times New Roman" w:cs="Times New Roman"/>
          <w:sz w:val="28"/>
          <w:szCs w:val="28"/>
        </w:rPr>
        <w:t>цена на лечение и страхование увеличивается.</w:t>
      </w:r>
      <w:r w:rsidRPr="00A8776D">
        <w:rPr>
          <w:rFonts w:ascii="Times New Roman" w:hAnsi="Times New Roman" w:cs="Times New Roman"/>
          <w:sz w:val="28"/>
          <w:szCs w:val="28"/>
        </w:rPr>
        <w:t xml:space="preserve">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_</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citationItems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itemData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abstract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this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adjusted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found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maintenance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organization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were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accompanied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higher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utilization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cost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suggesting</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volume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dose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response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relationship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was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further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substantiated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analyses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findings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greater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attention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should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paid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both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based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quality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assurance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managed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practices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overly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restrictive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terms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author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Shaughnessy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Schlenker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Hittle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container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Financ</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Rev</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issued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date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parts</w:instrText>
      </w:r>
      <w:r w:rsidRPr="0045573D">
        <w:rPr>
          <w:rFonts w:ascii="Times New Roman" w:hAnsi="Times New Roman" w:cs="Times New Roman"/>
          <w:sz w:val="28"/>
          <w:szCs w:val="28"/>
        </w:rPr>
        <w:instrText>":[["1994"]]},"</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under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capitated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payment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type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journal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uris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www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documents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uuid</w:instrText>
      </w:r>
      <w:r w:rsidRPr="0045573D">
        <w:rPr>
          <w:rFonts w:ascii="Times New Roman" w:hAnsi="Times New Roman" w:cs="Times New Roman"/>
          <w:sz w:val="28"/>
          <w:szCs w:val="28"/>
        </w:rPr>
        <w:instrText>=263</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964</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8</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7-4</w:instrText>
      </w:r>
      <w:r>
        <w:rPr>
          <w:rFonts w:ascii="Times New Roman" w:hAnsi="Times New Roman" w:cs="Times New Roman"/>
          <w:sz w:val="28"/>
          <w:szCs w:val="28"/>
          <w:lang w:val="en-US"/>
        </w:rPr>
        <w:instrText>fec</w:instrText>
      </w:r>
      <w:r w:rsidRPr="0045573D">
        <w:rPr>
          <w:rFonts w:ascii="Times New Roman" w:hAnsi="Times New Roman" w:cs="Times New Roman"/>
          <w:sz w:val="28"/>
          <w:szCs w:val="28"/>
        </w:rPr>
        <w:instrText>-9191-</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369</w:instrText>
      </w:r>
      <w:r>
        <w:rPr>
          <w:rFonts w:ascii="Times New Roman" w:hAnsi="Times New Roman" w:cs="Times New Roman"/>
          <w:sz w:val="28"/>
          <w:szCs w:val="28"/>
          <w:lang w:val="en-US"/>
        </w:rPr>
        <w:instrText>c</w:instrText>
      </w:r>
      <w:r w:rsidRPr="0045573D">
        <w:rPr>
          <w:rFonts w:ascii="Times New Roman" w:hAnsi="Times New Roman" w:cs="Times New Roman"/>
          <w:sz w:val="28"/>
          <w:szCs w:val="28"/>
        </w:rPr>
        <w:instrText>97</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3</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34"]}],"</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plainTextFormattedCitation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previouslyFormattedCitation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properties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noteIndex</w:instrText>
      </w:r>
      <w:r w:rsidRPr="0045573D">
        <w:rPr>
          <w:rFonts w:ascii="Times New Roman" w:hAnsi="Times New Roman" w:cs="Times New Roman"/>
          <w:sz w:val="28"/>
          <w:szCs w:val="28"/>
        </w:rPr>
        <w:instrText>":0},"</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github</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style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language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raw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master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json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fldChar w:fldCharType="separate"/>
      </w:r>
      <w:r w:rsidRPr="00D610B9">
        <w:rPr>
          <w:rFonts w:ascii="Times New Roman" w:hAnsi="Times New Roman" w:cs="Times New Roman"/>
          <w:noProof/>
          <w:sz w:val="28"/>
          <w:szCs w:val="28"/>
        </w:rPr>
        <w:t>[9]</w:t>
      </w:r>
      <w:r>
        <w:rPr>
          <w:rFonts w:ascii="Times New Roman" w:hAnsi="Times New Roman" w:cs="Times New Roman"/>
          <w:sz w:val="28"/>
          <w:szCs w:val="28"/>
          <w:lang w:val="en-US"/>
        </w:rPr>
        <w:fldChar w:fldCharType="end"/>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альтернативной</w:t>
      </w:r>
      <w:r w:rsidRPr="005F6D76">
        <w:rPr>
          <w:rFonts w:ascii="Times New Roman" w:hAnsi="Times New Roman" w:cs="Times New Roman"/>
          <w:sz w:val="28"/>
          <w:szCs w:val="28"/>
        </w:rPr>
        <w:t xml:space="preserve"> </w:t>
      </w:r>
      <w:r>
        <w:rPr>
          <w:rFonts w:ascii="Times New Roman" w:hAnsi="Times New Roman" w:cs="Times New Roman"/>
          <w:sz w:val="28"/>
          <w:szCs w:val="28"/>
        </w:rPr>
        <w:t>модели</w:t>
      </w:r>
      <w:r w:rsidRPr="005F6D76">
        <w:rPr>
          <w:rFonts w:ascii="Times New Roman" w:hAnsi="Times New Roman" w:cs="Times New Roman"/>
          <w:sz w:val="28"/>
          <w:szCs w:val="28"/>
        </w:rPr>
        <w:t xml:space="preserve"> “</w:t>
      </w:r>
      <w:r>
        <w:rPr>
          <w:rFonts w:ascii="Times New Roman" w:hAnsi="Times New Roman" w:cs="Times New Roman"/>
          <w:sz w:val="28"/>
          <w:szCs w:val="28"/>
          <w:lang w:val="en-US"/>
        </w:rPr>
        <w:t>pay</w:t>
      </w:r>
      <w:r w:rsidRPr="005F6D76">
        <w:rPr>
          <w:rFonts w:ascii="Times New Roman" w:hAnsi="Times New Roman" w:cs="Times New Roman"/>
          <w:sz w:val="28"/>
          <w:szCs w:val="28"/>
        </w:rPr>
        <w:t>-</w:t>
      </w:r>
      <w:r>
        <w:rPr>
          <w:rFonts w:ascii="Times New Roman" w:hAnsi="Times New Roman" w:cs="Times New Roman"/>
          <w:sz w:val="28"/>
          <w:szCs w:val="28"/>
          <w:lang w:val="en-US"/>
        </w:rPr>
        <w:t>for</w:t>
      </w:r>
      <w:r w:rsidRPr="005F6D76">
        <w:rPr>
          <w:rFonts w:ascii="Times New Roman" w:hAnsi="Times New Roman" w:cs="Times New Roman"/>
          <w:sz w:val="28"/>
          <w:szCs w:val="28"/>
        </w:rPr>
        <w:t>-</w:t>
      </w:r>
      <w:r>
        <w:rPr>
          <w:rFonts w:ascii="Times New Roman" w:hAnsi="Times New Roman" w:cs="Times New Roman"/>
          <w:sz w:val="28"/>
          <w:szCs w:val="28"/>
          <w:lang w:val="en-US"/>
        </w:rPr>
        <w:t>performance</w:t>
      </w:r>
      <w:r w:rsidRPr="005F6D76">
        <w:rPr>
          <w:rFonts w:ascii="Times New Roman" w:hAnsi="Times New Roman" w:cs="Times New Roman"/>
          <w:sz w:val="28"/>
          <w:szCs w:val="28"/>
        </w:rPr>
        <w:t>” оплата</w:t>
      </w:r>
      <w:r>
        <w:rPr>
          <w:rFonts w:ascii="Times New Roman" w:hAnsi="Times New Roman" w:cs="Times New Roman"/>
          <w:sz w:val="28"/>
          <w:szCs w:val="28"/>
        </w:rPr>
        <w:t xml:space="preserve"> зависит от качества предоставляемых услуг. Клинические результаты, такие как длительная выживаемость, сложно измерить, поэтому система оплаты обычно оценивает качество и эффективность процесса лечения. Модель оценивает медицинские показатели (например, артериальное давление) и наказывает медицинских работников за плохие результаты, медицинские ошибки и увеличение затрат.</w:t>
      </w:r>
      <w:r w:rsidRPr="00D023BE">
        <w:rPr>
          <w:rFonts w:ascii="Times New Roman" w:hAnsi="Times New Roman" w:cs="Times New Roman"/>
          <w:sz w:val="28"/>
          <w:szCs w:val="28"/>
        </w:rPr>
        <w:t xml:space="preserve"> </w:t>
      </w:r>
      <w:r>
        <w:rPr>
          <w:rFonts w:ascii="Times New Roman" w:hAnsi="Times New Roman" w:cs="Times New Roman"/>
          <w:sz w:val="28"/>
          <w:szCs w:val="28"/>
        </w:rPr>
        <w:t xml:space="preserve">Однако эффективность данной модели оплаты сильно зависит от точности оценки качества предоставляемых услуг и величины награды. Данные об эффективности метода неоднозначны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{"citationItems":[{"id":"ITEM-1","itemData":{"DOI":"10.1111/j.1756-2171.2009.00090.x","ISSN":"07416261","abstract":"Despite the popularity of pay-for-performance (P4P) among health policymakers and private insurers as a tool for improving quality of care, there is little empirical basis for its effectiveness. The authors use data from published performance reports of physician medical groups contracting with a large network HMO to compare clinical quality before and after the implementation of P4P, relative to a control group. They consider the effect of P4P on both rewarded and unrewarded dimensions of quality. In the end, they fail to find evidence that a large P4P initiative either resulted in major improvement in quality or notable disruption in care.","author":[{"dropping-particle":"","family":"Mullen","given":"Kathleen J.","non-dropping-particle":"","parse-names":false,"suffix":""},{"dropping-particle":"","family":"Frank","given":"Richard G.","non-dropping-particle":"","parse-names":false,"suffix":""},{"dropping-particle":"","family":"Rosenthal","given":"Meredith B.","non-dropping-particle":"","parse-names":false,"suffix":""}],"container-title":"RAND Journal of Economics","id":"ITEM-1","issued":{"date-parts":[["2010"]]},"title":"Can you get what you pay for? Pay-for-performance and the quality of healthcare providers","type":"article-journal"},"uris":["http://www.mendeley.com/documents/?uuid=c4c17f5f-6b75-4736-987b-d6eabbc24175"]}],"mendeley":{"formattedCitation":"[10]","plainTextFormattedCitation":"[10]","previouslyFormattedCitation":"[10]"},"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[10]</w:t>
      </w:r>
      <w:r>
        <w:rPr>
          <w:rFonts w:ascii="Times New Roman" w:hAnsi="Times New Roman" w:cs="Times New Roman"/>
          <w:sz w:val="28"/>
          <w:szCs w:val="28"/>
        </w:rPr>
        <w:fldChar w:fldCharType="end"/>
      </w:r>
      <w:r w:rsidRPr="00A8776D">
        <w:rPr>
          <w:rFonts w:ascii="Times New Roman" w:hAnsi="Times New Roman" w:cs="Times New Roman"/>
          <w:sz w:val="28"/>
          <w:szCs w:val="28"/>
        </w:rPr>
        <w:t>.</w:t>
      </w:r>
    </w:p>
    <w:p w:rsidR="0045573D" w:rsidRDefault="0045573D" w:rsidP="0045573D">
      <w:pPr>
        <w:rPr>
          <w:rFonts w:ascii="Times New Roman" w:hAnsi="Times New Roman" w:cs="Times New Roman"/>
          <w:sz w:val="28"/>
          <w:szCs w:val="28"/>
        </w:rPr>
      </w:pPr>
      <w:r>
        <w:rPr>
          <w:rFonts w:ascii="Times New Roman" w:hAnsi="Times New Roman" w:cs="Times New Roman"/>
          <w:sz w:val="28"/>
          <w:szCs w:val="28"/>
        </w:rPr>
        <w:t>Сторонники реформы сектора здравоохранения в развивающихся странах на протяжении десятилетий способствовали децентрализации. Изначально рассматривалась как административная реформа, которая повысила бы эффективность и качество услуг, а затем в качестве средства содействия демократии</w:t>
      </w:r>
      <w:r w:rsidRPr="00AF041F">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{"citationItems":[{"id":"ITEM-1","itemData":{"author":[{"dropping-particle":"","family":"Bossert","given":"Thomas","non-dropping-particle":"","parse-names":false,"suffix":""}],"id":"ITEM-1","issue":"10","issued":{"date-parts":[["1998"]]},"page":"1513-1527","title":"ANALYZING THE DECENTRALIZATION OF HEALTH SYSTEMS IN DEVELOPING COUNTRIES : DECISION SPACE , INNOVATION AND PERFORMANCE","type":"article-journal","volume":"47"},"uris":["http://www.mendeley.com/documents/?uuid=ced6be47-e400-4593-9ee2-55a11b7c1365"]}],"mendeley":{"formattedCitation":"[11]","plainTextFormattedCitation":"[11]","previouslyFormattedCitation":"[11]"},"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[11]</w:t>
      </w:r>
      <w:r>
        <w:rPr>
          <w:rFonts w:ascii="Times New Roman" w:hAnsi="Times New Roman" w:cs="Times New Roman"/>
          <w:sz w:val="28"/>
          <w:szCs w:val="28"/>
        </w:rPr>
        <w:fldChar w:fldCharType="end"/>
      </w:r>
      <w:r w:rsidRPr="00AF041F">
        <w:rPr>
          <w:rFonts w:ascii="Times New Roman" w:hAnsi="Times New Roman" w:cs="Times New Roman"/>
          <w:sz w:val="28"/>
          <w:szCs w:val="28"/>
        </w:rPr>
        <w:t xml:space="preserve">. </w:t>
      </w:r>
    </w:p>
    <w:p w:rsidR="0045573D" w:rsidRPr="00AF041F" w:rsidRDefault="0045573D" w:rsidP="0045573D">
      <w:pPr>
        <w:rPr>
          <w:rFonts w:ascii="Times New Roman" w:hAnsi="Times New Roman" w:cs="Times New Roman"/>
          <w:sz w:val="28"/>
          <w:szCs w:val="28"/>
        </w:rPr>
      </w:pPr>
      <w:r>
        <w:rPr>
          <w:rFonts w:ascii="Times New Roman" w:hAnsi="Times New Roman" w:cs="Times New Roman"/>
          <w:sz w:val="28"/>
          <w:szCs w:val="28"/>
        </w:rPr>
        <w:t xml:space="preserve">Однако децентрализованная система регулирования также может иметь негативные последствия. В Швеции политические повестки и принципы для здравоохранения устанавливаются центральным правительством. Тем не менее, шведское центральное правительство не учувствует в фактическом управлении здравоохранения. Вместо этого почти все здравоохранение в Швеции находится </w:t>
      </w:r>
      <w:r>
        <w:rPr>
          <w:rFonts w:ascii="Times New Roman" w:hAnsi="Times New Roman" w:cs="Times New Roman"/>
          <w:sz w:val="28"/>
          <w:szCs w:val="28"/>
        </w:rPr>
        <w:lastRenderedPageBreak/>
        <w:t xml:space="preserve">в введении политических властей, называемых Советами округа. Децентрализация привела к тому, что не существует национального стандарта возможности выбора у пациента, таким образом пациенты не имеют равного доступа к услугам здравоохранения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{"citationItems":[{"id":"ITEM-1","itemData":{"DOI":"10.1016/j.socscimed.2008.03.025","ISSN":"02779536","abstract":"What are the implications of a decentralized model of healthcare governance? This case study on patient choice in Sweden is an attempt to shed light on this issue. Due to decentralization and constitutional rights of self-determination, the regional authorities in Sweden, called County Councils (CCs), have far-reaching rights to manage the healthcare sector. The fact that patient choice is considered to be a soft law or a soft governance regulation, opens it up to regional variation. To examine the CCs level of support of patient choice, an index is presented. The Patient Choice Index (PCI) shows that there is extensive variation among the CCs. To explain the causes of these variations, a number of hypotheses are tested. The analyses imply that ideology and economy, and more specifically the CCs' governing majorities and running net profits, are major explanations for the level of support. A number of conclusions can be drawn from the results of this study. In short, the CCs appear to act according to a local point of view, which means that there is no functioning national patient choice standard, and thus patients do not have equal access to healthcare and patients' rights are unevenly distributed. Furthermore, the CCs' financial conditions and governing majorities seem to undermine equivalent reform realization in a national context. In summary, the results of this study emphasize the conflict between regional self-governance and national equality, which is particularly visible in the decentralized Swedish healthcare model. © 2008 Elsevier Ltd. All rights reserved.","author":[{"dropping-particle":"","family":"Fredriksson","given":"Mio","non-dropping-particle":"","parse-names":false,"suffix":""},{"dropping-particle":"","family":"Winblad","given":"Ulrika","non-dropping-particle":"","parse-names":false,"suffix":""}],"container-title":"Social Science and Medicine","id":"ITEM-1","issue":"2","issued":{"date-parts":[["2008"]]},"page":"271-279","title":"Consequences of a decentralized healthcare governance model: Measuring regional authority support for patient choice in Sweden","type":"article-journal","volume":"67"},"uris":["http://www.mendeley.com/documents/?uuid=867cb19f-3b78-45ce-bfcd-8cbcbf1e70df"]}],"mendeley":{"formattedCitation":"[12]","plainTextFormattedCitation":"[12]","previouslyFormattedCitation":"[12]"},"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t>.</w:t>
      </w:r>
    </w:p>
    <w:p w:rsidR="0045573D" w:rsidRDefault="0045573D" w:rsidP="00FC0F7B">
      <w:pPr>
        <w:rPr>
          <w:rFonts w:ascii="Times New Roman" w:hAnsi="Times New Roman" w:cs="Times New Roman"/>
          <w:sz w:val="28"/>
          <w:szCs w:val="28"/>
        </w:rPr>
      </w:pPr>
    </w:p>
    <w:p w:rsidR="0045573D" w:rsidRPr="00AC260F" w:rsidRDefault="0045573D" w:rsidP="0045573D">
      <w:pPr>
        <w:pStyle w:val="1"/>
        <w:tabs>
          <w:tab w:val="center" w:pos="3639"/>
          <w:tab w:val="center" w:pos="5313"/>
        </w:tabs>
        <w:ind w:right="0"/>
        <w:jc w:val="center"/>
        <w:rPr>
          <w:sz w:val="32"/>
          <w:lang w:val="en-US"/>
        </w:rPr>
      </w:pPr>
      <w:r>
        <w:t xml:space="preserve">2.1 </w:t>
      </w:r>
      <w:r w:rsidRPr="00D056AA">
        <w:t xml:space="preserve">   </w:t>
      </w:r>
      <w:r>
        <w:rPr>
          <w:sz w:val="32"/>
        </w:rPr>
        <w:t>Введение теоретико-игровой модели</w:t>
      </w:r>
    </w:p>
    <w:p w:rsidR="00FC0F7B" w:rsidRPr="00860B3F" w:rsidRDefault="00A97B13" w:rsidP="00FC0F7B">
      <w:pPr>
        <w:jc w:val="both"/>
        <w:rPr>
          <w:rFonts w:ascii="Times New Roman" w:hAnsi="Times New Roman" w:cs="Times New Roman"/>
          <w:sz w:val="28"/>
          <w:szCs w:val="28"/>
        </w:rPr>
      </w:pPr>
      <w:r>
        <w:rPr>
          <w:rFonts w:ascii="Times New Roman" w:hAnsi="Times New Roman" w:cs="Times New Roman"/>
          <w:sz w:val="28"/>
          <w:szCs w:val="28"/>
        </w:rPr>
        <w:br/>
        <w:t>В ходе работы будут предложены различные методы регулирования.</w:t>
      </w:r>
      <w:r w:rsidR="00FC0F7B">
        <w:rPr>
          <w:rFonts w:ascii="Times New Roman" w:hAnsi="Times New Roman" w:cs="Times New Roman"/>
          <w:sz w:val="28"/>
          <w:szCs w:val="28"/>
        </w:rPr>
        <w:t xml:space="preserve"> </w:t>
      </w:r>
      <w:r>
        <w:rPr>
          <w:rFonts w:ascii="Times New Roman" w:hAnsi="Times New Roman" w:cs="Times New Roman"/>
          <w:sz w:val="28"/>
          <w:szCs w:val="28"/>
        </w:rPr>
        <w:t xml:space="preserve">Для оценки эффективности разработанных методов воспользуемся </w:t>
      </w:r>
      <w:r w:rsidR="00065C01">
        <w:rPr>
          <w:rFonts w:ascii="Times New Roman" w:hAnsi="Times New Roman" w:cs="Times New Roman"/>
          <w:sz w:val="28"/>
          <w:szCs w:val="28"/>
        </w:rPr>
        <w:t>теоретико</w:t>
      </w:r>
      <w:r>
        <w:rPr>
          <w:rFonts w:ascii="Times New Roman" w:hAnsi="Times New Roman" w:cs="Times New Roman"/>
          <w:sz w:val="28"/>
          <w:szCs w:val="28"/>
        </w:rPr>
        <w:t xml:space="preserve">-игровой моделью. </w:t>
      </w:r>
      <w:r w:rsidR="001F6533">
        <w:rPr>
          <w:rFonts w:ascii="Times New Roman" w:hAnsi="Times New Roman" w:cs="Times New Roman"/>
          <w:sz w:val="28"/>
          <w:szCs w:val="28"/>
        </w:rPr>
        <w:t xml:space="preserve">Авторы </w:t>
      </w:r>
      <w:r w:rsidR="001F6533">
        <w:rPr>
          <w:rFonts w:ascii="Times New Roman" w:hAnsi="Times New Roman" w:cs="Times New Roman"/>
          <w:sz w:val="28"/>
          <w:szCs w:val="28"/>
        </w:rPr>
        <w:fldChar w:fldCharType="begin" w:fldLock="1"/>
      </w:r>
      <w:r w:rsidR="00FC0F7B">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sidR="001F6533">
        <w:rPr>
          <w:rFonts w:ascii="Times New Roman" w:hAnsi="Times New Roman" w:cs="Times New Roman"/>
          <w:sz w:val="28"/>
          <w:szCs w:val="28"/>
        </w:rPr>
        <w:fldChar w:fldCharType="separate"/>
      </w:r>
      <w:r w:rsidR="001F6533" w:rsidRPr="001F6533">
        <w:rPr>
          <w:rFonts w:ascii="Times New Roman" w:hAnsi="Times New Roman" w:cs="Times New Roman"/>
          <w:noProof/>
          <w:sz w:val="28"/>
          <w:szCs w:val="28"/>
        </w:rPr>
        <w:t>[2]</w:t>
      </w:r>
      <w:r w:rsidR="001F6533">
        <w:rPr>
          <w:rFonts w:ascii="Times New Roman" w:hAnsi="Times New Roman" w:cs="Times New Roman"/>
          <w:sz w:val="28"/>
          <w:szCs w:val="28"/>
        </w:rPr>
        <w:fldChar w:fldCharType="end"/>
      </w:r>
      <w:r w:rsidR="001F6533" w:rsidRPr="001F6533">
        <w:rPr>
          <w:rFonts w:ascii="Times New Roman" w:hAnsi="Times New Roman" w:cs="Times New Roman"/>
          <w:sz w:val="28"/>
          <w:szCs w:val="28"/>
        </w:rPr>
        <w:t xml:space="preserve"> </w:t>
      </w:r>
      <w:r w:rsidR="001F6533">
        <w:rPr>
          <w:rFonts w:ascii="Times New Roman" w:hAnsi="Times New Roman" w:cs="Times New Roman"/>
          <w:sz w:val="28"/>
          <w:szCs w:val="28"/>
        </w:rPr>
        <w:t xml:space="preserve">рассматривают системную модель с двумя госпиталями, расположенными </w:t>
      </w:r>
      <w:r w:rsidR="00C62E9C">
        <w:rPr>
          <w:rFonts w:ascii="Times New Roman" w:hAnsi="Times New Roman" w:cs="Times New Roman"/>
          <w:sz w:val="28"/>
          <w:szCs w:val="28"/>
        </w:rPr>
        <w:t xml:space="preserve">на разных концах </w:t>
      </w:r>
      <w:r w:rsidR="001F6533">
        <w:rPr>
          <w:rFonts w:ascii="Times New Roman" w:hAnsi="Times New Roman" w:cs="Times New Roman"/>
          <w:sz w:val="28"/>
          <w:szCs w:val="28"/>
        </w:rPr>
        <w:t xml:space="preserve">прямой. </w:t>
      </w:r>
      <w:r w:rsidR="00C62E9C">
        <w:rPr>
          <w:rFonts w:ascii="Times New Roman" w:hAnsi="Times New Roman" w:cs="Times New Roman"/>
          <w:sz w:val="28"/>
          <w:szCs w:val="28"/>
        </w:rPr>
        <w:t xml:space="preserve">Запросы на госпитализацию появляются равномерно между двумя госпиталями согласно Пуассоновскому процессу. Каждый госпиталь представляет собой многоканальную систему массового обслуживания с неограниченной очередью </w:t>
      </w:r>
      <w:r w:rsidR="00C62E9C" w:rsidRPr="00FC0F7B">
        <w:rPr>
          <w:rFonts w:ascii="Times New Roman" w:hAnsi="Times New Roman" w:cs="Times New Roman"/>
          <w:sz w:val="28"/>
          <w:szCs w:val="28"/>
        </w:rPr>
        <w:t>(</w:t>
      </w:r>
      <m:oMath>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c</m:t>
        </m:r>
        <m:r>
          <m:rPr>
            <m:lit/>
          </m:rPr>
          <w:rPr>
            <w:rFonts w:ascii="Cambria Math" w:hAnsi="Cambria Math" w:cs="Times New Roman"/>
            <w:sz w:val="28"/>
            <w:szCs w:val="28"/>
          </w:rPr>
          <m:t>/</m:t>
        </m:r>
        <m:r>
          <w:rPr>
            <w:rFonts w:ascii="Cambria Math" w:hAnsi="Cambria Math" w:cs="Times New Roman"/>
            <w:sz w:val="28"/>
            <w:szCs w:val="28"/>
          </w:rPr>
          <m:t>∞</m:t>
        </m:r>
      </m:oMath>
      <w:r w:rsidR="00C62E9C" w:rsidRPr="00FC0F7B">
        <w:rPr>
          <w:rFonts w:ascii="Times New Roman" w:hAnsi="Times New Roman" w:cs="Times New Roman"/>
          <w:sz w:val="28"/>
          <w:szCs w:val="28"/>
        </w:rPr>
        <w:t xml:space="preserve"> </w:t>
      </w:r>
      <w:r w:rsidR="00C62E9C">
        <w:rPr>
          <w:rFonts w:ascii="Times New Roman" w:hAnsi="Times New Roman" w:cs="Times New Roman"/>
          <w:sz w:val="28"/>
          <w:szCs w:val="28"/>
        </w:rPr>
        <w:t xml:space="preserve">согласно нотации </w:t>
      </w:r>
      <w:proofErr w:type="spellStart"/>
      <w:r w:rsidR="00C62E9C">
        <w:rPr>
          <w:rFonts w:ascii="Times New Roman" w:hAnsi="Times New Roman" w:cs="Times New Roman"/>
          <w:sz w:val="28"/>
          <w:szCs w:val="28"/>
        </w:rPr>
        <w:t>Кендалла</w:t>
      </w:r>
      <w:proofErr w:type="spellEnd"/>
      <w:r w:rsidR="00C62E9C" w:rsidRPr="00FC0F7B">
        <w:rPr>
          <w:rFonts w:ascii="Times New Roman" w:hAnsi="Times New Roman" w:cs="Times New Roman"/>
          <w:sz w:val="28"/>
          <w:szCs w:val="28"/>
        </w:rPr>
        <w:t>)</w:t>
      </w:r>
      <w:r w:rsidR="00C62E9C">
        <w:rPr>
          <w:rFonts w:ascii="Times New Roman" w:hAnsi="Times New Roman" w:cs="Times New Roman"/>
          <w:sz w:val="28"/>
          <w:szCs w:val="28"/>
        </w:rPr>
        <w:t>.</w:t>
      </w:r>
      <w:r w:rsidR="00FC0F7B">
        <w:rPr>
          <w:rFonts w:ascii="Times New Roman" w:hAnsi="Times New Roman" w:cs="Times New Roman"/>
          <w:sz w:val="28"/>
          <w:szCs w:val="28"/>
        </w:rPr>
        <w:t xml:space="preserve"> </w:t>
      </w:r>
    </w:p>
    <w:p w:rsidR="00065C01" w:rsidRDefault="00065C01" w:rsidP="009E028C">
      <w:pPr>
        <w:rPr>
          <w:rFonts w:ascii="Times New Roman" w:hAnsi="Times New Roman" w:cs="Times New Roman"/>
          <w:sz w:val="28"/>
          <w:szCs w:val="28"/>
        </w:rPr>
      </w:pPr>
    </w:p>
    <w:p w:rsidR="00065C01" w:rsidRDefault="00065C01" w:rsidP="00065C01">
      <w:pPr>
        <w:rPr>
          <w:rFonts w:ascii="Times New Roman" w:hAnsi="Times New Roman" w:cs="Times New Roman"/>
          <w:sz w:val="28"/>
          <w:szCs w:val="28"/>
        </w:rPr>
      </w:pPr>
      <w:r>
        <w:rPr>
          <w:noProof/>
        </w:rPr>
        <w:drawing>
          <wp:inline distT="0" distB="0" distL="0" distR="0" wp14:anchorId="43655013" wp14:editId="20BDB029">
            <wp:extent cx="59150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800350"/>
                    </a:xfrm>
                    <a:prstGeom prst="rect">
                      <a:avLst/>
                    </a:prstGeom>
                  </pic:spPr>
                </pic:pic>
              </a:graphicData>
            </a:graphic>
          </wp:inline>
        </w:drawing>
      </w:r>
    </w:p>
    <w:p w:rsidR="00065C01" w:rsidRPr="00132305" w:rsidRDefault="00065C01" w:rsidP="00132305">
      <w:pPr>
        <w:jc w:val="center"/>
        <w:rPr>
          <w:rFonts w:ascii="Times New Roman" w:hAnsi="Times New Roman" w:cs="Times New Roman"/>
          <w:sz w:val="24"/>
          <w:szCs w:val="28"/>
        </w:rPr>
      </w:pPr>
      <w:r w:rsidRPr="00132305">
        <w:rPr>
          <w:rFonts w:ascii="Times New Roman" w:hAnsi="Times New Roman" w:cs="Times New Roman"/>
          <w:sz w:val="24"/>
          <w:szCs w:val="28"/>
        </w:rPr>
        <w:t xml:space="preserve">Рис. 2. Системная модель </w:t>
      </w:r>
      <w:r w:rsidR="00FC0F7B" w:rsidRPr="00132305">
        <w:rPr>
          <w:rFonts w:ascii="Times New Roman" w:hAnsi="Times New Roman" w:cs="Times New Roman"/>
          <w:sz w:val="24"/>
          <w:szCs w:val="28"/>
        </w:rPr>
        <w:fldChar w:fldCharType="begin" w:fldLock="1"/>
      </w:r>
      <w:r w:rsidR="00FC0F7B" w:rsidRPr="00132305">
        <w:rPr>
          <w:rFonts w:ascii="Times New Roman" w:hAnsi="Times New Roman" w:cs="Times New Roman"/>
          <w:sz w:val="24"/>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operties":{"noteIndex":0},"schema":"https://github.com/citation-style-language/schema/raw/master/csl-citation.json"}</w:instrText>
      </w:r>
      <w:r w:rsidR="00FC0F7B" w:rsidRPr="00132305">
        <w:rPr>
          <w:rFonts w:ascii="Times New Roman" w:hAnsi="Times New Roman" w:cs="Times New Roman"/>
          <w:sz w:val="24"/>
          <w:szCs w:val="28"/>
        </w:rPr>
        <w:fldChar w:fldCharType="separate"/>
      </w:r>
      <w:r w:rsidR="00FC0F7B" w:rsidRPr="00132305">
        <w:rPr>
          <w:rFonts w:ascii="Times New Roman" w:hAnsi="Times New Roman" w:cs="Times New Roman"/>
          <w:noProof/>
          <w:sz w:val="24"/>
          <w:szCs w:val="28"/>
        </w:rPr>
        <w:t>[2]</w:t>
      </w:r>
      <w:r w:rsidR="00FC0F7B" w:rsidRPr="00132305">
        <w:rPr>
          <w:rFonts w:ascii="Times New Roman" w:hAnsi="Times New Roman" w:cs="Times New Roman"/>
          <w:sz w:val="24"/>
          <w:szCs w:val="28"/>
        </w:rPr>
        <w:fldChar w:fldCharType="end"/>
      </w:r>
      <w:r w:rsidR="00132305" w:rsidRPr="00132305">
        <w:rPr>
          <w:rFonts w:ascii="Times New Roman" w:hAnsi="Times New Roman" w:cs="Times New Roman"/>
          <w:sz w:val="24"/>
          <w:szCs w:val="28"/>
        </w:rPr>
        <w:t xml:space="preserve"> </w:t>
      </w:r>
      <w:r w:rsidRPr="00132305">
        <w:rPr>
          <w:rFonts w:ascii="Times New Roman" w:hAnsi="Times New Roman" w:cs="Times New Roman"/>
          <w:sz w:val="24"/>
          <w:szCs w:val="28"/>
        </w:rPr>
        <w:t>(</w:t>
      </w:r>
      <w:r w:rsidRPr="00132305">
        <w:rPr>
          <w:rFonts w:ascii="Times New Roman" w:hAnsi="Times New Roman" w:cs="Times New Roman"/>
          <w:sz w:val="24"/>
          <w:szCs w:val="28"/>
          <w:lang w:val="en-US"/>
        </w:rPr>
        <w:t>a</w:t>
      </w:r>
      <w:r w:rsidRPr="00132305">
        <w:rPr>
          <w:rFonts w:ascii="Times New Roman" w:hAnsi="Times New Roman" w:cs="Times New Roman"/>
          <w:sz w:val="24"/>
          <w:szCs w:val="28"/>
        </w:rPr>
        <w:t>) диспетчеризации и ожидания в очереди; (</w:t>
      </w:r>
      <w:r w:rsidRPr="00132305">
        <w:rPr>
          <w:rFonts w:ascii="Times New Roman" w:hAnsi="Times New Roman" w:cs="Times New Roman"/>
          <w:sz w:val="24"/>
          <w:szCs w:val="28"/>
          <w:lang w:val="en-US"/>
        </w:rPr>
        <w:t>b</w:t>
      </w:r>
      <w:r w:rsidRPr="00132305">
        <w:rPr>
          <w:rFonts w:ascii="Times New Roman" w:hAnsi="Times New Roman" w:cs="Times New Roman"/>
          <w:sz w:val="24"/>
          <w:szCs w:val="28"/>
        </w:rPr>
        <w:t>) трехэтапного распределения пациентов</w:t>
      </w:r>
    </w:p>
    <w:p w:rsidR="00AC260F" w:rsidRDefault="00AC260F" w:rsidP="00860B3F">
      <w:pPr>
        <w:jc w:val="both"/>
        <w:rPr>
          <w:rFonts w:ascii="Times New Roman" w:hAnsi="Times New Roman" w:cs="Times New Roman"/>
          <w:sz w:val="28"/>
          <w:szCs w:val="28"/>
        </w:rPr>
      </w:pPr>
      <w:r>
        <w:rPr>
          <w:rFonts w:ascii="Times New Roman" w:hAnsi="Times New Roman" w:cs="Times New Roman"/>
          <w:sz w:val="28"/>
          <w:szCs w:val="28"/>
        </w:rPr>
        <w:lastRenderedPageBreak/>
        <w:t>Каждый госпиталь</w:t>
      </w:r>
      <w:r w:rsidR="00860B3F">
        <w:rPr>
          <w:rFonts w:ascii="Times New Roman" w:hAnsi="Times New Roman" w:cs="Times New Roman"/>
          <w:sz w:val="28"/>
          <w:szCs w:val="28"/>
        </w:rPr>
        <w:t xml:space="preserve"> име</w:t>
      </w:r>
      <w:r>
        <w:rPr>
          <w:rFonts w:ascii="Times New Roman" w:hAnsi="Times New Roman" w:cs="Times New Roman"/>
          <w:sz w:val="28"/>
          <w:szCs w:val="28"/>
        </w:rPr>
        <w:t>ет</w:t>
      </w:r>
      <w:r w:rsidR="00860B3F">
        <w:rPr>
          <w:rFonts w:ascii="Times New Roman" w:hAnsi="Times New Roman" w:cs="Times New Roman"/>
          <w:sz w:val="28"/>
          <w:szCs w:val="28"/>
        </w:rPr>
        <w:t xml:space="preserve"> две стратегии – «</w:t>
      </w:r>
      <w:r w:rsidR="00860B3F">
        <w:rPr>
          <w:rFonts w:ascii="Times New Roman" w:hAnsi="Times New Roman" w:cs="Times New Roman"/>
          <w:sz w:val="28"/>
          <w:szCs w:val="28"/>
          <w:lang w:val="en-US"/>
        </w:rPr>
        <w:t>Accept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и «</w:t>
      </w:r>
      <w:r w:rsidR="00860B3F">
        <w:rPr>
          <w:rFonts w:ascii="Times New Roman" w:hAnsi="Times New Roman" w:cs="Times New Roman"/>
          <w:sz w:val="28"/>
          <w:szCs w:val="28"/>
          <w:lang w:val="en-US"/>
        </w:rPr>
        <w:t>Reject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 xml:space="preserve">– всегда принимать пациентов либо перенаправлять в другие госпитали если текущий переполнен. </w:t>
      </w:r>
      <w:r>
        <w:rPr>
          <w:rFonts w:ascii="Times New Roman" w:hAnsi="Times New Roman" w:cs="Times New Roman"/>
          <w:sz w:val="28"/>
          <w:szCs w:val="28"/>
        </w:rPr>
        <w:br/>
      </w:r>
      <w:r>
        <w:rPr>
          <w:noProof/>
        </w:rPr>
        <w:drawing>
          <wp:inline distT="0" distB="0" distL="0" distR="0">
            <wp:extent cx="6119495" cy="2153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153920"/>
                    </a:xfrm>
                    <a:prstGeom prst="rect">
                      <a:avLst/>
                    </a:prstGeom>
                    <a:noFill/>
                    <a:ln>
                      <a:noFill/>
                    </a:ln>
                  </pic:spPr>
                </pic:pic>
              </a:graphicData>
            </a:graphic>
          </wp:inline>
        </w:drawing>
      </w:r>
    </w:p>
    <w:p w:rsidR="00AC260F" w:rsidRPr="00AC260F" w:rsidRDefault="00AC260F" w:rsidP="00AC260F">
      <w:pPr>
        <w:jc w:val="center"/>
        <w:rPr>
          <w:rFonts w:ascii="Times New Roman" w:hAnsi="Times New Roman" w:cs="Times New Roman"/>
          <w:sz w:val="24"/>
          <w:szCs w:val="28"/>
        </w:rPr>
      </w:pPr>
      <w:r w:rsidRPr="00AC260F">
        <w:rPr>
          <w:rFonts w:ascii="Times New Roman" w:hAnsi="Times New Roman" w:cs="Times New Roman"/>
          <w:sz w:val="24"/>
          <w:szCs w:val="28"/>
        </w:rPr>
        <w:t>Рис.3. Стратегии госпиталя “</w:t>
      </w:r>
      <w:r w:rsidRPr="00AC260F">
        <w:rPr>
          <w:rFonts w:ascii="Times New Roman" w:hAnsi="Times New Roman" w:cs="Times New Roman"/>
          <w:sz w:val="24"/>
          <w:szCs w:val="28"/>
          <w:lang w:val="en-US"/>
        </w:rPr>
        <w:t>Accept</w:t>
      </w:r>
      <w:r w:rsidRPr="00AC260F">
        <w:rPr>
          <w:rFonts w:ascii="Times New Roman" w:hAnsi="Times New Roman" w:cs="Times New Roman"/>
          <w:sz w:val="24"/>
          <w:szCs w:val="28"/>
        </w:rPr>
        <w:t>” и “</w:t>
      </w:r>
      <w:r w:rsidRPr="00AC260F">
        <w:rPr>
          <w:rFonts w:ascii="Times New Roman" w:hAnsi="Times New Roman" w:cs="Times New Roman"/>
          <w:sz w:val="24"/>
          <w:szCs w:val="28"/>
          <w:lang w:val="en-US"/>
        </w:rPr>
        <w:t>Reject</w:t>
      </w:r>
      <w:r w:rsidRPr="00AC260F">
        <w:rPr>
          <w:rFonts w:ascii="Times New Roman" w:hAnsi="Times New Roman" w:cs="Times New Roman"/>
          <w:sz w:val="24"/>
          <w:szCs w:val="28"/>
        </w:rPr>
        <w:t>”</w:t>
      </w:r>
    </w:p>
    <w:p w:rsidR="001E282E" w:rsidRDefault="001E282E" w:rsidP="00860B3F">
      <w:pPr>
        <w:jc w:val="both"/>
        <w:rPr>
          <w:rFonts w:ascii="Times New Roman" w:hAnsi="Times New Roman" w:cs="Times New Roman"/>
          <w:sz w:val="28"/>
          <w:szCs w:val="28"/>
        </w:rPr>
      </w:pPr>
      <w:r>
        <w:rPr>
          <w:rFonts w:ascii="Times New Roman" w:hAnsi="Times New Roman" w:cs="Times New Roman"/>
          <w:sz w:val="28"/>
          <w:szCs w:val="28"/>
        </w:rPr>
        <w:t xml:space="preserve">Функция выигрыша стимулирует госпиталь максимизировать количество принятых больных и минимизировать среднее время обслуживания и определятся следующим образом:   </w:t>
      </w:r>
    </w:p>
    <w:p w:rsidR="00065C01" w:rsidRDefault="001E282E" w:rsidP="009E028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r>
            <w:rPr>
              <w:rFonts w:ascii="Cambria Math" w:hAnsi="Cambria Math" w:cs="Times New Roman"/>
              <w:sz w:val="28"/>
              <w:szCs w:val="28"/>
            </w:rPr>
            <m:t xml:space="preserve">              (1)</m:t>
          </m:r>
          <m:r>
            <w:rPr>
              <w:rFonts w:ascii="Times New Roman" w:hAnsi="Times New Roman" w:cs="Times New Roman"/>
              <w:sz w:val="28"/>
              <w:szCs w:val="28"/>
            </w:rPr>
            <w:br/>
          </m:r>
        </m:oMath>
      </m:oMathPara>
      <w:r w:rsidR="00860B3F">
        <w:rPr>
          <w:rFonts w:ascii="Times New Roman" w:hAnsi="Times New Roman" w:cs="Times New Roman"/>
          <w:sz w:val="28"/>
          <w:szCs w:val="28"/>
        </w:rPr>
        <w:t>Игровая матрица определена ниже</w:t>
      </w:r>
    </w:p>
    <w:tbl>
      <w:tblPr>
        <w:tblStyle w:val="ae"/>
        <w:tblW w:w="0" w:type="auto"/>
        <w:tblLook w:val="04A0" w:firstRow="1" w:lastRow="0" w:firstColumn="1" w:lastColumn="0" w:noHBand="0" w:noVBand="1"/>
      </w:tblPr>
      <w:tblGrid>
        <w:gridCol w:w="3209"/>
        <w:gridCol w:w="3209"/>
        <w:gridCol w:w="3209"/>
      </w:tblGrid>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Hospital 1/Hospital 2</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i/>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AR</m:t>
                    </m:r>
                  </m:sup>
                </m:sSubSup>
                <m:r>
                  <w:rPr>
                    <w:rFonts w:ascii="Cambria Math" w:hAnsi="Cambria Math" w:cs="Times New Roman"/>
                    <w:sz w:val="28"/>
                    <w:szCs w:val="28"/>
                  </w:rPr>
                  <m:t>)</m:t>
                </m:r>
              </m:oMath>
            </m:oMathPara>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RR</m:t>
                    </m:r>
                  </m:sup>
                </m:sSubSup>
                <m:r>
                  <w:rPr>
                    <w:rFonts w:ascii="Cambria Math" w:hAnsi="Cambria Math" w:cs="Times New Roman"/>
                    <w:sz w:val="28"/>
                    <w:szCs w:val="28"/>
                  </w:rPr>
                  <m:t>)</m:t>
                </m:r>
              </m:oMath>
            </m:oMathPara>
          </w:p>
        </w:tc>
      </w:tr>
    </w:tbl>
    <w:p w:rsidR="00860B3F" w:rsidRPr="00860B3F" w:rsidRDefault="00860B3F" w:rsidP="009E028C">
      <w:pPr>
        <w:rPr>
          <w:rFonts w:ascii="Times New Roman" w:hAnsi="Times New Roman" w:cs="Times New Roman"/>
          <w:sz w:val="28"/>
          <w:szCs w:val="28"/>
        </w:rPr>
      </w:pPr>
    </w:p>
    <w:p w:rsidR="001E282E" w:rsidRPr="00860B3F" w:rsidRDefault="000F243B" w:rsidP="001E282E">
      <w:pPr>
        <w:rPr>
          <w:rFonts w:ascii="Times New Roman" w:hAnsi="Times New Roman" w:cs="Times New Roman"/>
          <w:sz w:val="28"/>
          <w:szCs w:val="28"/>
        </w:rPr>
      </w:pPr>
      <w:r>
        <w:rPr>
          <w:rFonts w:ascii="Times New Roman" w:hAnsi="Times New Roman" w:cs="Times New Roman"/>
          <w:sz w:val="28"/>
          <w:szCs w:val="28"/>
        </w:rPr>
        <w:t xml:space="preserve">Для оценки глобального решения в системе определено </w:t>
      </w:r>
      <w:r w:rsidR="001E282E">
        <w:rPr>
          <w:rFonts w:ascii="Times New Roman" w:hAnsi="Times New Roman" w:cs="Times New Roman"/>
          <w:sz w:val="28"/>
          <w:szCs w:val="28"/>
        </w:rPr>
        <w:t>глобальное время</w:t>
      </w:r>
      <w:r w:rsidR="00860B3F" w:rsidRPr="00860B3F">
        <w:rPr>
          <w:rFonts w:ascii="Times New Roman" w:hAnsi="Times New Roman" w:cs="Times New Roman"/>
          <w:sz w:val="28"/>
          <w:szCs w:val="28"/>
        </w:rPr>
        <w:t>:</w:t>
      </w:r>
    </w:p>
    <w:p w:rsidR="001E282E" w:rsidRPr="001E282E" w:rsidRDefault="001E282E" w:rsidP="001E282E">
      <w:pPr>
        <w:rPr>
          <w:rFonts w:ascii="Times New Roman" w:hAnsi="Times New Roman" w:cs="Times New Roman"/>
          <w:i/>
          <w:sz w:val="28"/>
          <w:szCs w:val="28"/>
        </w:rPr>
      </w:pPr>
      <m:oMathPara>
        <m:oMath>
          <m:r>
            <w:rPr>
              <w:rFonts w:ascii="Cambria Math" w:hAnsi="Cambria Math" w:cs="Times New Roman"/>
              <w:sz w:val="28"/>
              <w:szCs w:val="28"/>
            </w:rPr>
            <m:t>g=</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den>
          </m:f>
          <m:r>
            <w:rPr>
              <w:rFonts w:ascii="Cambria Math" w:hAnsi="Cambria Math" w:cs="Times New Roman"/>
              <w:sz w:val="28"/>
              <w:szCs w:val="28"/>
            </w:rPr>
            <m:t xml:space="preserve">        (2)</m:t>
          </m:r>
          <m:r>
            <w:rPr>
              <w:rFonts w:ascii="Times New Roman" w:hAnsi="Times New Roman" w:cs="Times New Roman"/>
              <w:i/>
              <w:sz w:val="28"/>
              <w:szCs w:val="28"/>
            </w:rPr>
            <w:br/>
          </m:r>
        </m:oMath>
      </m:oMathPara>
    </w:p>
    <w:p w:rsidR="001E282E" w:rsidRPr="001E282E" w:rsidRDefault="001E282E" w:rsidP="001E282E">
      <w:pPr>
        <w:rPr>
          <w:rFonts w:ascii="Times New Roman" w:hAnsi="Times New Roman" w:cs="Times New Roman"/>
          <w:sz w:val="28"/>
          <w:szCs w:val="28"/>
        </w:rPr>
      </w:pPr>
      <w:r>
        <w:rPr>
          <w:rFonts w:ascii="Times New Roman" w:hAnsi="Times New Roman" w:cs="Times New Roman"/>
          <w:sz w:val="28"/>
          <w:szCs w:val="28"/>
        </w:rPr>
        <w:t>В рамках данной работы будет взята за основу модель, предложенная выше с дальнейшими модификациями функции выигрыша и добавлением новых игроков.</w:t>
      </w:r>
      <w:r w:rsidR="000F243B">
        <w:rPr>
          <w:rFonts w:ascii="Times New Roman" w:hAnsi="Times New Roman" w:cs="Times New Roman"/>
          <w:sz w:val="28"/>
          <w:szCs w:val="28"/>
        </w:rPr>
        <w:t xml:space="preserve"> Также, будут проанализированы смешанные стратегии в равновесии Нэша.</w:t>
      </w:r>
    </w:p>
    <w:p w:rsidR="00804C6B" w:rsidRPr="002C7A92" w:rsidRDefault="00804C6B" w:rsidP="00804C6B">
      <w:pPr>
        <w:rPr>
          <w:rFonts w:ascii="Times New Roman" w:hAnsi="Times New Roman" w:cs="Times New Roman"/>
          <w:sz w:val="28"/>
          <w:szCs w:val="28"/>
        </w:rPr>
      </w:pPr>
    </w:p>
    <w:p w:rsidR="00D610B9" w:rsidRDefault="00D610B9" w:rsidP="00D610B9">
      <w:pPr>
        <w:pStyle w:val="1"/>
        <w:tabs>
          <w:tab w:val="center" w:pos="3639"/>
          <w:tab w:val="center" w:pos="5313"/>
        </w:tabs>
        <w:ind w:right="0"/>
        <w:jc w:val="center"/>
        <w:rPr>
          <w:sz w:val="32"/>
        </w:rPr>
      </w:pPr>
      <w:r>
        <w:lastRenderedPageBreak/>
        <w:t>1.</w:t>
      </w:r>
      <w:r>
        <w:rPr>
          <w:lang w:val="en-US"/>
        </w:rPr>
        <w:t>3</w:t>
      </w:r>
      <w:r>
        <w:t xml:space="preserve"> </w:t>
      </w:r>
      <w:r w:rsidRPr="00D056AA">
        <w:t xml:space="preserve">   </w:t>
      </w:r>
      <w:r>
        <w:rPr>
          <w:sz w:val="32"/>
        </w:rPr>
        <w:t>Регулирование с помощью диспетчера</w:t>
      </w:r>
    </w:p>
    <w:p w:rsidR="00A97B13" w:rsidRDefault="00A97B13" w:rsidP="00065C01">
      <w:pPr>
        <w:rPr>
          <w:rFonts w:ascii="Times New Roman" w:hAnsi="Times New Roman" w:cs="Times New Roman"/>
          <w:sz w:val="28"/>
          <w:szCs w:val="28"/>
          <w:lang w:val="en-US"/>
        </w:rPr>
      </w:pPr>
      <w:r>
        <w:rPr>
          <w:rFonts w:ascii="Times New Roman" w:hAnsi="Times New Roman" w:cs="Times New Roman"/>
          <w:sz w:val="28"/>
          <w:szCs w:val="28"/>
        </w:rPr>
        <w:br/>
      </w:r>
      <w:r w:rsidR="00206B41">
        <w:rPr>
          <w:noProof/>
        </w:rPr>
        <w:drawing>
          <wp:inline distT="0" distB="0" distL="0" distR="0">
            <wp:extent cx="6119495" cy="40246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4024630"/>
                    </a:xfrm>
                    <a:prstGeom prst="rect">
                      <a:avLst/>
                    </a:prstGeom>
                    <a:noFill/>
                    <a:ln>
                      <a:noFill/>
                    </a:ln>
                  </pic:spPr>
                </pic:pic>
              </a:graphicData>
            </a:graphic>
          </wp:inline>
        </w:drawing>
      </w:r>
      <w:bookmarkStart w:id="3" w:name="_GoBack"/>
      <w:bookmarkEnd w:id="3"/>
    </w:p>
    <w:p w:rsidR="00206B41" w:rsidRPr="00206B41" w:rsidRDefault="00206B41" w:rsidP="00065C01">
      <w:pPr>
        <w:rPr>
          <w:rFonts w:ascii="Times New Roman" w:hAnsi="Times New Roman" w:cs="Times New Roman"/>
          <w:sz w:val="28"/>
          <w:szCs w:val="28"/>
          <w:lang w:val="en-US"/>
        </w:rPr>
      </w:pPr>
      <w:r w:rsidRPr="00206B41">
        <w:rPr>
          <w:rFonts w:ascii="Times New Roman" w:hAnsi="Times New Roman" w:cs="Times New Roman"/>
          <w:sz w:val="28"/>
          <w:szCs w:val="28"/>
        </w:rPr>
        <w:drawing>
          <wp:inline distT="0" distB="0" distL="0" distR="0" wp14:anchorId="50FD6626" wp14:editId="2444A9FB">
            <wp:extent cx="5529386" cy="3684568"/>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29386" cy="3684568"/>
                    </a:xfrm>
                    <a:prstGeom prst="rect">
                      <a:avLst/>
                    </a:prstGeom>
                  </pic:spPr>
                </pic:pic>
              </a:graphicData>
            </a:graphic>
          </wp:inline>
        </w:drawing>
      </w:r>
    </w:p>
    <w:p w:rsidR="00804C6B" w:rsidRPr="002C7A92" w:rsidRDefault="00804C6B" w:rsidP="009E028C">
      <w:pPr>
        <w:spacing w:before="240"/>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A74D12" w:rsidRPr="002C7A92" w:rsidRDefault="00A74D12">
      <w:pPr>
        <w:rPr>
          <w:rFonts w:ascii="Times New Roman" w:eastAsia="Times New Roman" w:hAnsi="Times New Roman" w:cs="Times New Roman"/>
          <w:b/>
          <w:sz w:val="30"/>
          <w:szCs w:val="30"/>
        </w:rPr>
      </w:pPr>
      <w:r w:rsidRPr="002C7A92">
        <w:rPr>
          <w:sz w:val="30"/>
          <w:szCs w:val="30"/>
        </w:rPr>
        <w:br w:type="page"/>
      </w:r>
    </w:p>
    <w:p w:rsidR="009158F6" w:rsidRPr="002C7A92" w:rsidRDefault="009158F6" w:rsidP="009158F6">
      <w:pPr>
        <w:pStyle w:val="1"/>
        <w:spacing w:after="0"/>
        <w:ind w:left="360" w:right="358"/>
        <w:jc w:val="center"/>
        <w:rPr>
          <w:sz w:val="30"/>
          <w:szCs w:val="30"/>
        </w:rPr>
      </w:pPr>
      <w:r w:rsidRPr="009158F6">
        <w:rPr>
          <w:sz w:val="30"/>
          <w:szCs w:val="30"/>
        </w:rPr>
        <w:lastRenderedPageBreak/>
        <w:t>СПИСОК</w:t>
      </w:r>
      <w:r w:rsidRPr="002C7A92">
        <w:rPr>
          <w:sz w:val="30"/>
          <w:szCs w:val="30"/>
        </w:rPr>
        <w:t xml:space="preserve"> </w:t>
      </w:r>
      <w:r w:rsidRPr="009158F6">
        <w:rPr>
          <w:sz w:val="30"/>
          <w:szCs w:val="30"/>
        </w:rPr>
        <w:t>ЛИТЕРАТУРЫ</w:t>
      </w:r>
    </w:p>
    <w:p w:rsidR="00FC0F7B" w:rsidRPr="00FC0F7B" w:rsidRDefault="009158F6"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Mendeley</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Bibliography</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CSL</w:instrText>
      </w:r>
      <w:r w:rsidRPr="002C7A92">
        <w:rPr>
          <w:rFonts w:ascii="Times New Roman" w:hAnsi="Times New Roman" w:cs="Times New Roman"/>
          <w:sz w:val="28"/>
          <w:szCs w:val="28"/>
        </w:rPr>
        <w:instrText>_</w:instrText>
      </w:r>
      <w:r w:rsidRPr="009158F6">
        <w:rPr>
          <w:rFonts w:ascii="Times New Roman" w:hAnsi="Times New Roman" w:cs="Times New Roman"/>
          <w:sz w:val="28"/>
          <w:szCs w:val="28"/>
          <w:lang w:val="en-US"/>
        </w:rPr>
        <w:instrText>BIBLIOGRAPHY</w:instrText>
      </w:r>
      <w:r w:rsidRPr="002C7A92">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00FC0F7B" w:rsidRPr="00FC0F7B">
        <w:rPr>
          <w:rFonts w:ascii="Times New Roman" w:hAnsi="Times New Roman" w:cs="Times New Roman"/>
          <w:noProof/>
          <w:sz w:val="28"/>
          <w:szCs w:val="24"/>
        </w:rPr>
        <w:t>[1]</w:t>
      </w:r>
      <w:r w:rsidR="00FC0F7B" w:rsidRPr="00FC0F7B">
        <w:rPr>
          <w:rFonts w:ascii="Times New Roman" w:hAnsi="Times New Roman" w:cs="Times New Roman"/>
          <w:noProof/>
          <w:sz w:val="28"/>
          <w:szCs w:val="24"/>
        </w:rPr>
        <w:tab/>
        <w:t xml:space="preserve">M. Lauzi and M. Lauzi, “Smart City,” </w:t>
      </w:r>
      <w:r w:rsidR="00FC0F7B" w:rsidRPr="00FC0F7B">
        <w:rPr>
          <w:rFonts w:ascii="Times New Roman" w:hAnsi="Times New Roman" w:cs="Times New Roman"/>
          <w:i/>
          <w:iCs/>
          <w:noProof/>
          <w:sz w:val="28"/>
          <w:szCs w:val="24"/>
        </w:rPr>
        <w:t>Smart City</w:t>
      </w:r>
      <w:r w:rsidR="00FC0F7B" w:rsidRPr="00FC0F7B">
        <w:rPr>
          <w:rFonts w:ascii="Times New Roman" w:hAnsi="Times New Roman" w:cs="Times New Roman"/>
          <w:noProof/>
          <w:sz w:val="28"/>
          <w:szCs w:val="24"/>
        </w:rPr>
        <w:t>, pp. 1–8, 2018.</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[2]</w:t>
      </w:r>
      <w:r w:rsidRPr="00FC0F7B">
        <w:rPr>
          <w:rFonts w:ascii="Times New Roman" w:hAnsi="Times New Roman" w:cs="Times New Roman"/>
          <w:noProof/>
          <w:sz w:val="28"/>
          <w:szCs w:val="24"/>
        </w:rPr>
        <w:tab/>
        <w:t xml:space="preserve">S. V. Kovalchuk, M. A. Moskalenko, and A. N. Yakovlev, “Towards model-based policy elaboration on city scale using game theory: Application to ambulance dispatching,” in </w:t>
      </w:r>
      <w:r w:rsidRPr="00FC0F7B">
        <w:rPr>
          <w:rFonts w:ascii="Times New Roman" w:hAnsi="Times New Roman" w:cs="Times New Roman"/>
          <w:i/>
          <w:iCs/>
          <w:noProof/>
          <w:sz w:val="28"/>
          <w:szCs w:val="24"/>
        </w:rPr>
        <w:t>Lecture Notes in Computer Science (including subseries Lecture Notes in Artificial Intelligence and Lecture Notes in Bioinformatics)</w:t>
      </w:r>
      <w:r w:rsidRPr="00FC0F7B">
        <w:rPr>
          <w:rFonts w:ascii="Times New Roman" w:hAnsi="Times New Roman" w:cs="Times New Roman"/>
          <w:noProof/>
          <w:sz w:val="28"/>
          <w:szCs w:val="24"/>
        </w:rPr>
        <w:t>, 2018.</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[3]</w:t>
      </w:r>
      <w:r w:rsidRPr="00FC0F7B">
        <w:rPr>
          <w:rFonts w:ascii="Times New Roman" w:hAnsi="Times New Roman" w:cs="Times New Roman"/>
          <w:noProof/>
          <w:sz w:val="28"/>
          <w:szCs w:val="24"/>
        </w:rPr>
        <w:tab/>
        <w:t>D. Darmoul, L. Baricault, C. Sapin, I. Chantret, G. Trugnan, and M. Rousset, “Health in 2015 from MDGs Millennium Development Goals to SDGs Sustainable Development Goals,” 1991.</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[4]</w:t>
      </w:r>
      <w:r w:rsidRPr="00FC0F7B">
        <w:rPr>
          <w:rFonts w:ascii="Times New Roman" w:hAnsi="Times New Roman" w:cs="Times New Roman"/>
          <w:noProof/>
          <w:sz w:val="28"/>
          <w:szCs w:val="24"/>
        </w:rPr>
        <w:tab/>
        <w:t xml:space="preserve">G. De Luca, H. Suryapranata, J. P. Ottervanger, and E. M. Antman, “Time Delay to Treatment and Mortality in Primary Angioplasty for Acute Myocardial Infarction,” </w:t>
      </w:r>
      <w:r w:rsidRPr="00FC0F7B">
        <w:rPr>
          <w:rFonts w:ascii="Times New Roman" w:hAnsi="Times New Roman" w:cs="Times New Roman"/>
          <w:i/>
          <w:iCs/>
          <w:noProof/>
          <w:sz w:val="28"/>
          <w:szCs w:val="24"/>
        </w:rPr>
        <w:t>Circulation</w:t>
      </w:r>
      <w:r w:rsidRPr="00FC0F7B">
        <w:rPr>
          <w:rFonts w:ascii="Times New Roman" w:hAnsi="Times New Roman" w:cs="Times New Roman"/>
          <w:noProof/>
          <w:sz w:val="28"/>
          <w:szCs w:val="24"/>
        </w:rPr>
        <w:t>, vol. 109, no. 10, pp. 1223–1225, Mar. 2004.</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[5]</w:t>
      </w:r>
      <w:r w:rsidRPr="00FC0F7B">
        <w:rPr>
          <w:rFonts w:ascii="Times New Roman" w:hAnsi="Times New Roman" w:cs="Times New Roman"/>
          <w:noProof/>
          <w:sz w:val="28"/>
          <w:szCs w:val="24"/>
        </w:rPr>
        <w:tab/>
        <w:t xml:space="preserve">S. Deo and I. Gurvich, “Centralized vs. Decentralized Ambulance Diversion: A Network Perspective,” </w:t>
      </w:r>
      <w:r w:rsidRPr="00FC0F7B">
        <w:rPr>
          <w:rFonts w:ascii="Times New Roman" w:hAnsi="Times New Roman" w:cs="Times New Roman"/>
          <w:i/>
          <w:iCs/>
          <w:noProof/>
          <w:sz w:val="28"/>
          <w:szCs w:val="24"/>
        </w:rPr>
        <w:t>Ssrn</w:t>
      </w:r>
      <w:r w:rsidRPr="00FC0F7B">
        <w:rPr>
          <w:rFonts w:ascii="Times New Roman" w:hAnsi="Times New Roman" w:cs="Times New Roman"/>
          <w:noProof/>
          <w:sz w:val="28"/>
          <w:szCs w:val="24"/>
        </w:rPr>
        <w:t>, no. December 2015, 2010.</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[6]</w:t>
      </w:r>
      <w:r w:rsidRPr="00FC0F7B">
        <w:rPr>
          <w:rFonts w:ascii="Times New Roman" w:hAnsi="Times New Roman" w:cs="Times New Roman"/>
          <w:noProof/>
          <w:sz w:val="28"/>
          <w:szCs w:val="24"/>
        </w:rPr>
        <w:tab/>
        <w:t xml:space="preserve">N. Kumar, K. Kaur, A. Jindal, and J. J. P. C. Rodrigues, “Providing healthcare services on-the-fly using multi-player cooperation game theory in Internet of Vehicles (IoV) environment,” </w:t>
      </w:r>
      <w:r w:rsidRPr="00FC0F7B">
        <w:rPr>
          <w:rFonts w:ascii="Times New Roman" w:hAnsi="Times New Roman" w:cs="Times New Roman"/>
          <w:i/>
          <w:iCs/>
          <w:noProof/>
          <w:sz w:val="28"/>
          <w:szCs w:val="24"/>
        </w:rPr>
        <w:t>Digit. Commun. Networks</w:t>
      </w:r>
      <w:r w:rsidRPr="00FC0F7B">
        <w:rPr>
          <w:rFonts w:ascii="Times New Roman" w:hAnsi="Times New Roman" w:cs="Times New Roman"/>
          <w:noProof/>
          <w:sz w:val="28"/>
          <w:szCs w:val="24"/>
        </w:rPr>
        <w:t>, vol. 1, no. 3, pp. 191–203, 2015.</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[7]</w:t>
      </w:r>
      <w:r w:rsidRPr="00FC0F7B">
        <w:rPr>
          <w:rFonts w:ascii="Times New Roman" w:hAnsi="Times New Roman" w:cs="Times New Roman"/>
          <w:noProof/>
          <w:sz w:val="28"/>
          <w:szCs w:val="24"/>
        </w:rPr>
        <w:tab/>
        <w:t xml:space="preserve">M. D. Agee and Z. Gates, “Lessons from game theory about healthcare system price inflation: Evidence from a community-level case study,” </w:t>
      </w:r>
      <w:r w:rsidRPr="00FC0F7B">
        <w:rPr>
          <w:rFonts w:ascii="Times New Roman" w:hAnsi="Times New Roman" w:cs="Times New Roman"/>
          <w:i/>
          <w:iCs/>
          <w:noProof/>
          <w:sz w:val="28"/>
          <w:szCs w:val="24"/>
        </w:rPr>
        <w:t>Appl. Health Econ. Health Policy</w:t>
      </w:r>
      <w:r w:rsidRPr="00FC0F7B">
        <w:rPr>
          <w:rFonts w:ascii="Times New Roman" w:hAnsi="Times New Roman" w:cs="Times New Roman"/>
          <w:noProof/>
          <w:sz w:val="28"/>
          <w:szCs w:val="24"/>
        </w:rPr>
        <w:t>, vol. 11, no. 1, pp. 45–51, 2013.</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[8]</w:t>
      </w:r>
      <w:r w:rsidRPr="00FC0F7B">
        <w:rPr>
          <w:rFonts w:ascii="Times New Roman" w:hAnsi="Times New Roman" w:cs="Times New Roman"/>
          <w:noProof/>
          <w:sz w:val="28"/>
          <w:szCs w:val="24"/>
        </w:rPr>
        <w:tab/>
        <w:t xml:space="preserve">R. Hernández, C. Cárdenas, and D. Muñoz, “Game theory applied to transportation systems in Smart Cities: analysis of evolutionary stable strategies in a generic car pooling system,” </w:t>
      </w:r>
      <w:r w:rsidRPr="00FC0F7B">
        <w:rPr>
          <w:rFonts w:ascii="Times New Roman" w:hAnsi="Times New Roman" w:cs="Times New Roman"/>
          <w:i/>
          <w:iCs/>
          <w:noProof/>
          <w:sz w:val="28"/>
          <w:szCs w:val="24"/>
        </w:rPr>
        <w:t>Int. J. Interact. Des. Manuf.</w:t>
      </w:r>
      <w:r w:rsidRPr="00FC0F7B">
        <w:rPr>
          <w:rFonts w:ascii="Times New Roman" w:hAnsi="Times New Roman" w:cs="Times New Roman"/>
          <w:noProof/>
          <w:sz w:val="28"/>
          <w:szCs w:val="24"/>
        </w:rPr>
        <w:t>, vol. 12, no. 1, pp. 179–185, 2018.</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[9]</w:t>
      </w:r>
      <w:r w:rsidRPr="00FC0F7B">
        <w:rPr>
          <w:rFonts w:ascii="Times New Roman" w:hAnsi="Times New Roman" w:cs="Times New Roman"/>
          <w:noProof/>
          <w:sz w:val="28"/>
          <w:szCs w:val="24"/>
        </w:rPr>
        <w:tab/>
        <w:t xml:space="preserve">P. W. Shaughnessy, R. E. Schlenker, and D. F. Hittle, “Home health care outcomes under capitated and fee-for-service payment,” </w:t>
      </w:r>
      <w:r w:rsidRPr="00FC0F7B">
        <w:rPr>
          <w:rFonts w:ascii="Times New Roman" w:hAnsi="Times New Roman" w:cs="Times New Roman"/>
          <w:i/>
          <w:iCs/>
          <w:noProof/>
          <w:sz w:val="28"/>
          <w:szCs w:val="24"/>
        </w:rPr>
        <w:t>Heal. Care Financ.</w:t>
      </w:r>
      <w:r w:rsidRPr="00FC0F7B">
        <w:rPr>
          <w:rFonts w:ascii="Times New Roman" w:hAnsi="Times New Roman" w:cs="Times New Roman"/>
          <w:noProof/>
          <w:sz w:val="28"/>
          <w:szCs w:val="24"/>
        </w:rPr>
        <w:t>, 1994.</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[10]</w:t>
      </w:r>
      <w:r w:rsidRPr="00FC0F7B">
        <w:rPr>
          <w:rFonts w:ascii="Times New Roman" w:hAnsi="Times New Roman" w:cs="Times New Roman"/>
          <w:noProof/>
          <w:sz w:val="28"/>
          <w:szCs w:val="24"/>
        </w:rPr>
        <w:tab/>
        <w:t xml:space="preserve">K. J. Mullen, R. G. Frank, and M. B. Rosenthal, “Can you get what you pay for? Pay-for-performance and the quality of healthcare providers,” </w:t>
      </w:r>
      <w:r w:rsidRPr="00FC0F7B">
        <w:rPr>
          <w:rFonts w:ascii="Times New Roman" w:hAnsi="Times New Roman" w:cs="Times New Roman"/>
          <w:i/>
          <w:iCs/>
          <w:noProof/>
          <w:sz w:val="28"/>
          <w:szCs w:val="24"/>
        </w:rPr>
        <w:t>RAND J. Econ.</w:t>
      </w:r>
      <w:r w:rsidRPr="00FC0F7B">
        <w:rPr>
          <w:rFonts w:ascii="Times New Roman" w:hAnsi="Times New Roman" w:cs="Times New Roman"/>
          <w:noProof/>
          <w:sz w:val="28"/>
          <w:szCs w:val="24"/>
        </w:rPr>
        <w:t>, 2010.</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FC0F7B">
        <w:rPr>
          <w:rFonts w:ascii="Times New Roman" w:hAnsi="Times New Roman" w:cs="Times New Roman"/>
          <w:noProof/>
          <w:sz w:val="28"/>
          <w:szCs w:val="24"/>
        </w:rPr>
        <w:t>[11]</w:t>
      </w:r>
      <w:r w:rsidRPr="00FC0F7B">
        <w:rPr>
          <w:rFonts w:ascii="Times New Roman" w:hAnsi="Times New Roman" w:cs="Times New Roman"/>
          <w:noProof/>
          <w:sz w:val="28"/>
          <w:szCs w:val="24"/>
        </w:rPr>
        <w:tab/>
        <w:t>T. Bossert, “ANALYZING THE DECENTRALIZATION OF HEALTH SYSTEMS IN DEVELOPING COUNTRIES : DECISION SPACE , INNOVATION AND PERFORMANCE,” vol. 47, no. 10, pp. 1513–1527, 1998.</w:t>
      </w:r>
    </w:p>
    <w:p w:rsidR="00FC0F7B" w:rsidRPr="00FC0F7B"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rPr>
      </w:pPr>
      <w:r w:rsidRPr="00FC0F7B">
        <w:rPr>
          <w:rFonts w:ascii="Times New Roman" w:hAnsi="Times New Roman" w:cs="Times New Roman"/>
          <w:noProof/>
          <w:sz w:val="28"/>
          <w:szCs w:val="24"/>
        </w:rPr>
        <w:t>[12]</w:t>
      </w:r>
      <w:r w:rsidRPr="00FC0F7B">
        <w:rPr>
          <w:rFonts w:ascii="Times New Roman" w:hAnsi="Times New Roman" w:cs="Times New Roman"/>
          <w:noProof/>
          <w:sz w:val="28"/>
          <w:szCs w:val="24"/>
        </w:rPr>
        <w:tab/>
        <w:t xml:space="preserve">M. Fredriksson and U. Winblad, “Consequences of a decentralized healthcare governance model: Measuring regional authority support for patient choice in Sweden,” </w:t>
      </w:r>
      <w:r w:rsidRPr="00FC0F7B">
        <w:rPr>
          <w:rFonts w:ascii="Times New Roman" w:hAnsi="Times New Roman" w:cs="Times New Roman"/>
          <w:i/>
          <w:iCs/>
          <w:noProof/>
          <w:sz w:val="28"/>
          <w:szCs w:val="24"/>
        </w:rPr>
        <w:t>Soc. Sci. Med.</w:t>
      </w:r>
      <w:r w:rsidRPr="00FC0F7B">
        <w:rPr>
          <w:rFonts w:ascii="Times New Roman" w:hAnsi="Times New Roman" w:cs="Times New Roman"/>
          <w:noProof/>
          <w:sz w:val="28"/>
          <w:szCs w:val="24"/>
        </w:rPr>
        <w:t>, vol. 67, no. 2, pp. 271–279, 2008.</w:t>
      </w:r>
    </w:p>
    <w:p w:rsidR="00206B41" w:rsidRDefault="009158F6"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fldChar w:fldCharType="end"/>
      </w:r>
    </w:p>
    <w:p w:rsidR="00206B41" w:rsidRDefault="00206B41">
      <w:pPr>
        <w:rPr>
          <w:rFonts w:ascii="Times New Roman" w:hAnsi="Times New Roman" w:cs="Times New Roman"/>
          <w:sz w:val="28"/>
          <w:szCs w:val="28"/>
        </w:rPr>
      </w:pPr>
      <w:r>
        <w:rPr>
          <w:rFonts w:ascii="Times New Roman" w:hAnsi="Times New Roman" w:cs="Times New Roman"/>
          <w:sz w:val="28"/>
          <w:szCs w:val="28"/>
        </w:rPr>
        <w:br w:type="page"/>
      </w:r>
    </w:p>
    <w:p w:rsidR="00206B41" w:rsidRPr="00206B41" w:rsidRDefault="00206B41" w:rsidP="00206B41">
      <w:pPr>
        <w:pStyle w:val="1"/>
        <w:spacing w:after="0"/>
        <w:ind w:left="360" w:right="358"/>
        <w:jc w:val="center"/>
        <w:rPr>
          <w:sz w:val="30"/>
          <w:szCs w:val="30"/>
        </w:rPr>
      </w:pPr>
      <w:r>
        <w:rPr>
          <w:sz w:val="30"/>
          <w:szCs w:val="30"/>
        </w:rPr>
        <w:lastRenderedPageBreak/>
        <w:t>Приложение</w:t>
      </w:r>
    </w:p>
    <w:p w:rsidR="009158F6" w:rsidRPr="009158F6" w:rsidRDefault="009158F6" w:rsidP="009158F6">
      <w:pPr>
        <w:spacing w:after="0" w:line="260" w:lineRule="auto"/>
        <w:ind w:right="60" w:firstLine="360"/>
        <w:jc w:val="both"/>
        <w:rPr>
          <w:rFonts w:ascii="Times New Roman" w:hAnsi="Times New Roman" w:cs="Times New Roman"/>
          <w:sz w:val="28"/>
          <w:szCs w:val="28"/>
        </w:rPr>
      </w:pPr>
    </w:p>
    <w:sectPr w:rsidR="009158F6" w:rsidRPr="009158F6" w:rsidSect="005D1332">
      <w:pgSz w:w="11905" w:h="16840"/>
      <w:pgMar w:top="1134" w:right="567"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506" w:rsidRDefault="00DE6506" w:rsidP="00530A8D">
      <w:pPr>
        <w:spacing w:after="0" w:line="240" w:lineRule="auto"/>
      </w:pPr>
      <w:r>
        <w:separator/>
      </w:r>
    </w:p>
  </w:endnote>
  <w:endnote w:type="continuationSeparator" w:id="0">
    <w:p w:rsidR="00DE6506" w:rsidRDefault="00DE6506"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506" w:rsidRDefault="00DE6506" w:rsidP="00530A8D">
      <w:pPr>
        <w:spacing w:after="0" w:line="240" w:lineRule="auto"/>
      </w:pPr>
      <w:r>
        <w:separator/>
      </w:r>
    </w:p>
  </w:footnote>
  <w:footnote w:type="continuationSeparator" w:id="0">
    <w:p w:rsidR="00DE6506" w:rsidRDefault="00DE6506"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Content>
      <w:p w:rsidR="0045573D" w:rsidRDefault="0045573D">
        <w:pPr>
          <w:pStyle w:val="a3"/>
          <w:jc w:val="right"/>
        </w:pPr>
        <w:r>
          <w:fldChar w:fldCharType="begin"/>
        </w:r>
        <w:r>
          <w:instrText>PAGE   \* MERGEFORMAT</w:instrText>
        </w:r>
        <w:r>
          <w:fldChar w:fldCharType="separate"/>
        </w:r>
        <w:r>
          <w:rPr>
            <w:noProof/>
          </w:rPr>
          <w:t>8</w:t>
        </w:r>
        <w:r>
          <w:fldChar w:fldCharType="end"/>
        </w:r>
      </w:p>
    </w:sdtContent>
  </w:sdt>
  <w:p w:rsidR="0045573D" w:rsidRDefault="0045573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6.65pt;height:22.65pt;visibility:visible;mso-wrap-style:square" o:bullet="t">
        <v:imagedata r:id="rId1" o:title=""/>
      </v:shape>
    </w:pict>
  </w:numPicBullet>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65C01"/>
    <w:rsid w:val="000B1DCA"/>
    <w:rsid w:val="000C381D"/>
    <w:rsid w:val="000E3F3B"/>
    <w:rsid w:val="000F243B"/>
    <w:rsid w:val="00131622"/>
    <w:rsid w:val="00131FBA"/>
    <w:rsid w:val="00132305"/>
    <w:rsid w:val="00140196"/>
    <w:rsid w:val="00146BA8"/>
    <w:rsid w:val="00165247"/>
    <w:rsid w:val="001774D2"/>
    <w:rsid w:val="0018306C"/>
    <w:rsid w:val="001A2E91"/>
    <w:rsid w:val="001E282E"/>
    <w:rsid w:val="001F6533"/>
    <w:rsid w:val="00206B41"/>
    <w:rsid w:val="002141A2"/>
    <w:rsid w:val="00221A7C"/>
    <w:rsid w:val="002223AD"/>
    <w:rsid w:val="002C57A8"/>
    <w:rsid w:val="002C7A92"/>
    <w:rsid w:val="00306806"/>
    <w:rsid w:val="00336607"/>
    <w:rsid w:val="003C0A68"/>
    <w:rsid w:val="003D7384"/>
    <w:rsid w:val="003E3419"/>
    <w:rsid w:val="003E617C"/>
    <w:rsid w:val="00411129"/>
    <w:rsid w:val="00451D6F"/>
    <w:rsid w:val="0045573D"/>
    <w:rsid w:val="004740FF"/>
    <w:rsid w:val="004B4D6E"/>
    <w:rsid w:val="004C244B"/>
    <w:rsid w:val="004C7E96"/>
    <w:rsid w:val="00530A8D"/>
    <w:rsid w:val="00537C75"/>
    <w:rsid w:val="00554E13"/>
    <w:rsid w:val="005A38AC"/>
    <w:rsid w:val="005C3865"/>
    <w:rsid w:val="005D1332"/>
    <w:rsid w:val="005D523B"/>
    <w:rsid w:val="005F1A27"/>
    <w:rsid w:val="005F6D76"/>
    <w:rsid w:val="00603D95"/>
    <w:rsid w:val="00644DB9"/>
    <w:rsid w:val="0066283E"/>
    <w:rsid w:val="00666826"/>
    <w:rsid w:val="006704C4"/>
    <w:rsid w:val="0067083F"/>
    <w:rsid w:val="006C7C1E"/>
    <w:rsid w:val="006D600D"/>
    <w:rsid w:val="00723B4E"/>
    <w:rsid w:val="00760340"/>
    <w:rsid w:val="007802CE"/>
    <w:rsid w:val="007B6431"/>
    <w:rsid w:val="007E23ED"/>
    <w:rsid w:val="007F2913"/>
    <w:rsid w:val="00801F03"/>
    <w:rsid w:val="00804C6B"/>
    <w:rsid w:val="00856A03"/>
    <w:rsid w:val="00860B3F"/>
    <w:rsid w:val="008A3B01"/>
    <w:rsid w:val="008C7957"/>
    <w:rsid w:val="008E0A52"/>
    <w:rsid w:val="008E6B23"/>
    <w:rsid w:val="00902B12"/>
    <w:rsid w:val="00913945"/>
    <w:rsid w:val="009158F6"/>
    <w:rsid w:val="00962E01"/>
    <w:rsid w:val="00970312"/>
    <w:rsid w:val="009C0EF6"/>
    <w:rsid w:val="009E028C"/>
    <w:rsid w:val="00A04874"/>
    <w:rsid w:val="00A1331E"/>
    <w:rsid w:val="00A21E1C"/>
    <w:rsid w:val="00A250EB"/>
    <w:rsid w:val="00A25597"/>
    <w:rsid w:val="00A3716B"/>
    <w:rsid w:val="00A472DA"/>
    <w:rsid w:val="00A74D12"/>
    <w:rsid w:val="00A872BB"/>
    <w:rsid w:val="00A8776D"/>
    <w:rsid w:val="00A97B13"/>
    <w:rsid w:val="00AA3129"/>
    <w:rsid w:val="00AC0925"/>
    <w:rsid w:val="00AC260F"/>
    <w:rsid w:val="00AF041F"/>
    <w:rsid w:val="00B419AF"/>
    <w:rsid w:val="00B70610"/>
    <w:rsid w:val="00BC77E0"/>
    <w:rsid w:val="00BF1EA0"/>
    <w:rsid w:val="00C57D32"/>
    <w:rsid w:val="00C62E9C"/>
    <w:rsid w:val="00C63302"/>
    <w:rsid w:val="00CE2135"/>
    <w:rsid w:val="00CF5513"/>
    <w:rsid w:val="00CF584C"/>
    <w:rsid w:val="00D023BE"/>
    <w:rsid w:val="00D056AA"/>
    <w:rsid w:val="00D150BD"/>
    <w:rsid w:val="00D35AE7"/>
    <w:rsid w:val="00D40657"/>
    <w:rsid w:val="00D44545"/>
    <w:rsid w:val="00D56A61"/>
    <w:rsid w:val="00D610B9"/>
    <w:rsid w:val="00D754E0"/>
    <w:rsid w:val="00D80BA9"/>
    <w:rsid w:val="00DE6506"/>
    <w:rsid w:val="00E10E75"/>
    <w:rsid w:val="00E7626A"/>
    <w:rsid w:val="00EC09E8"/>
    <w:rsid w:val="00ED4562"/>
    <w:rsid w:val="00F231A5"/>
    <w:rsid w:val="00F63D83"/>
    <w:rsid w:val="00F67B23"/>
    <w:rsid w:val="00FC09B9"/>
    <w:rsid w:val="00FC0F7B"/>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6B3F8"/>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 w:type="character" w:styleId="ad">
    <w:name w:val="Placeholder Text"/>
    <w:basedOn w:val="a0"/>
    <w:uiPriority w:val="99"/>
    <w:semiHidden/>
    <w:rsid w:val="00C62E9C"/>
    <w:rPr>
      <w:color w:val="808080"/>
    </w:rPr>
  </w:style>
  <w:style w:type="table" w:styleId="ae">
    <w:name w:val="Table Grid"/>
    <w:basedOn w:val="a1"/>
    <w:uiPriority w:val="39"/>
    <w:rsid w:val="0086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7A2F-C2C3-4D4D-8A23-B70A3BCD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15</Pages>
  <Words>7167</Words>
  <Characters>40856</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18</cp:revision>
  <dcterms:created xsi:type="dcterms:W3CDTF">2019-05-20T10:58:00Z</dcterms:created>
  <dcterms:modified xsi:type="dcterms:W3CDTF">2019-06-02T19:24:00Z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