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AD" w:rsidRDefault="007F2913">
      <w:pPr>
        <w:spacing w:after="59"/>
        <w:ind w:left="10" w:right="57" w:hanging="10"/>
        <w:jc w:val="center"/>
      </w:pPr>
      <w:r w:rsidRPr="007F2913">
        <w:rPr>
          <w:rFonts w:ascii="Times New Roman" w:eastAsia="Times New Roman" w:hAnsi="Times New Roman" w:cs="Times New Roman"/>
          <w:b/>
          <w:sz w:val="26"/>
        </w:rPr>
        <w:t xml:space="preserve"> </w:t>
      </w:r>
      <w:r w:rsidR="00A1331E">
        <w:rPr>
          <w:rFonts w:ascii="Times New Roman" w:eastAsia="Times New Roman" w:hAnsi="Times New Roman" w:cs="Times New Roman"/>
          <w:b/>
          <w:sz w:val="26"/>
        </w:rPr>
        <w:t xml:space="preserve">Министерство науки и высшего образования Российской Федерации </w:t>
      </w:r>
    </w:p>
    <w:p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rsidR="002223AD" w:rsidRDefault="00A1331E">
      <w:pPr>
        <w:pStyle w:val="1"/>
        <w:spacing w:after="30"/>
        <w:ind w:left="135" w:right="0"/>
      </w:pPr>
      <w:bookmarkStart w:id="0" w:name="_Hlk9153280"/>
      <w:r>
        <w:t xml:space="preserve">“САНКТ-ПЕТЕРБУРГСКИЙ НАЦИОНАЛЬНЫЙ ИССЛЕДОВАТЕЛЬСКИЙ  </w:t>
      </w:r>
    </w:p>
    <w:p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rsidR="002223AD" w:rsidRDefault="00A1331E">
      <w:pPr>
        <w:spacing w:after="10"/>
        <w:ind w:right="5"/>
        <w:jc w:val="center"/>
      </w:pPr>
      <w:r>
        <w:rPr>
          <w:rFonts w:ascii="Times New Roman" w:eastAsia="Times New Roman" w:hAnsi="Times New Roman" w:cs="Times New Roman"/>
          <w:b/>
          <w:sz w:val="24"/>
        </w:rPr>
        <w:t xml:space="preserve"> </w:t>
      </w:r>
    </w:p>
    <w:p w:rsidR="002223AD" w:rsidRDefault="00A1331E">
      <w:pPr>
        <w:spacing w:after="0"/>
        <w:ind w:left="5"/>
        <w:jc w:val="center"/>
      </w:pPr>
      <w:r>
        <w:rPr>
          <w:rFonts w:ascii="Times New Roman" w:eastAsia="Times New Roman" w:hAnsi="Times New Roman" w:cs="Times New Roman"/>
          <w:b/>
          <w:sz w:val="28"/>
        </w:rPr>
        <w:t xml:space="preserve"> </w:t>
      </w:r>
    </w:p>
    <w:p w:rsidR="002223AD" w:rsidRDefault="00A1331E">
      <w:pPr>
        <w:spacing w:after="29"/>
        <w:ind w:left="5"/>
        <w:jc w:val="center"/>
      </w:pPr>
      <w:r>
        <w:rPr>
          <w:rFonts w:ascii="Times New Roman" w:eastAsia="Times New Roman" w:hAnsi="Times New Roman" w:cs="Times New Roman"/>
          <w:b/>
          <w:sz w:val="28"/>
        </w:rPr>
        <w:t xml:space="preserve"> </w:t>
      </w:r>
    </w:p>
    <w:p w:rsidR="002223AD" w:rsidRDefault="00A1331E">
      <w:pPr>
        <w:pStyle w:val="1"/>
        <w:spacing w:after="0"/>
        <w:jc w:val="center"/>
      </w:pPr>
      <w:r>
        <w:rPr>
          <w:sz w:val="28"/>
        </w:rPr>
        <w:t xml:space="preserve">ВЫПУСКНАЯ КВАЛИФИКАЦИОННАЯ РАБОТА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110"/>
      </w:pPr>
      <w:r>
        <w:rPr>
          <w:rFonts w:ascii="Times New Roman" w:eastAsia="Times New Roman" w:hAnsi="Times New Roman" w:cs="Times New Roman"/>
          <w:sz w:val="24"/>
        </w:rPr>
        <w:t xml:space="preserve"> </w:t>
      </w:r>
    </w:p>
    <w:p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rsidR="002223AD" w:rsidRDefault="00A1331E">
      <w:pPr>
        <w:spacing w:after="0"/>
        <w:ind w:left="15"/>
        <w:jc w:val="center"/>
      </w:pPr>
      <w:r>
        <w:rPr>
          <w:rFonts w:ascii="Times New Roman" w:eastAsia="Times New Roman" w:hAnsi="Times New Roman" w:cs="Times New Roman"/>
          <w:b/>
          <w:sz w:val="32"/>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107"/>
        <w:ind w:right="20"/>
        <w:jc w:val="right"/>
      </w:pPr>
      <w:r>
        <w:rPr>
          <w:rFonts w:ascii="Times New Roman" w:eastAsia="Times New Roman" w:hAnsi="Times New Roman" w:cs="Times New Roman"/>
          <w:sz w:val="16"/>
        </w:rPr>
        <w:t xml:space="preserve"> </w:t>
      </w:r>
    </w:p>
    <w:p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rsidR="002223AD" w:rsidRDefault="00A1331E">
      <w:pPr>
        <w:spacing w:after="27"/>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rsidR="002223AD" w:rsidRDefault="00A1331E">
      <w:pPr>
        <w:spacing w:after="0"/>
        <w:ind w:left="2935" w:hanging="10"/>
        <w:jc w:val="center"/>
      </w:pPr>
      <w:r>
        <w:rPr>
          <w:rFonts w:ascii="Times New Roman" w:eastAsia="Times New Roman" w:hAnsi="Times New Roman" w:cs="Times New Roman"/>
          <w:sz w:val="16"/>
        </w:rPr>
        <w:t xml:space="preserve">(бакалавр, </w:t>
      </w:r>
      <w:proofErr w:type="gramStart"/>
      <w:r>
        <w:rPr>
          <w:rFonts w:ascii="Times New Roman" w:eastAsia="Times New Roman" w:hAnsi="Times New Roman" w:cs="Times New Roman"/>
          <w:sz w:val="16"/>
        </w:rPr>
        <w:t>магистр)*</w:t>
      </w:r>
      <w:proofErr w:type="gramEnd"/>
      <w:r>
        <w:rPr>
          <w:rFonts w:ascii="Times New Roman" w:eastAsia="Times New Roman" w:hAnsi="Times New Roman" w:cs="Times New Roman"/>
          <w:sz w:val="24"/>
        </w:rPr>
        <w:t xml:space="preserve">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rsidR="002223AD" w:rsidRDefault="002223AD">
      <w:pPr>
        <w:spacing w:after="0"/>
      </w:pPr>
    </w:p>
    <w:p w:rsidR="0018306C" w:rsidRPr="00530A8D" w:rsidRDefault="0018306C">
      <w:pPr>
        <w:spacing w:after="110"/>
        <w:rPr>
          <w:rFonts w:ascii="Times New Roman" w:eastAsia="Times New Roman" w:hAnsi="Times New Roman" w:cs="Times New Roman"/>
          <w:sz w:val="16"/>
        </w:rPr>
      </w:pPr>
    </w:p>
    <w:p w:rsidR="002223AD" w:rsidRDefault="00A1331E">
      <w:pPr>
        <w:pStyle w:val="2"/>
      </w:pPr>
      <w:r>
        <w:t xml:space="preserve">К защите допустить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pStyle w:val="3"/>
        <w:ind w:left="10" w:right="52"/>
      </w:pPr>
      <w:r>
        <w:t xml:space="preserve">Руководитель ОП ___________________________   _____________ </w:t>
      </w:r>
    </w:p>
    <w:p w:rsidR="002223AD" w:rsidRDefault="00A1331E">
      <w:pPr>
        <w:tabs>
          <w:tab w:val="center" w:pos="6228"/>
          <w:tab w:val="center" w:pos="8707"/>
        </w:tabs>
        <w:spacing w:after="62"/>
      </w:pPr>
      <w:r>
        <w:tab/>
      </w:r>
      <w:r>
        <w:rPr>
          <w:rFonts w:ascii="Times New Roman" w:eastAsia="Times New Roman" w:hAnsi="Times New Roman" w:cs="Times New Roman"/>
          <w:sz w:val="16"/>
        </w:rPr>
        <w:t>(Фамилия, И.О.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“____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 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0"/>
      </w:pPr>
      <w:r>
        <w:rPr>
          <w:rFonts w:ascii="Times New Roman" w:eastAsia="Times New Roman" w:hAnsi="Times New Roman" w:cs="Times New Roman"/>
          <w:sz w:val="24"/>
        </w:rPr>
        <w:t xml:space="preserve"> </w:t>
      </w:r>
    </w:p>
    <w:p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rsidR="002223AD" w:rsidRDefault="00A1331E">
      <w:pPr>
        <w:spacing w:after="0"/>
        <w:ind w:left="5"/>
        <w:jc w:val="center"/>
      </w:pPr>
      <w:r>
        <w:rPr>
          <w:rFonts w:ascii="Times New Roman" w:eastAsia="Times New Roman" w:hAnsi="Times New Roman" w:cs="Times New Roman"/>
          <w:sz w:val="28"/>
        </w:rPr>
        <w:t xml:space="preserve"> </w:t>
      </w:r>
    </w:p>
    <w:p w:rsidR="002223AD" w:rsidRDefault="00A1331E">
      <w:pPr>
        <w:spacing w:after="0"/>
        <w:ind w:left="-5" w:hanging="10"/>
      </w:pPr>
      <w:proofErr w:type="spellStart"/>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w:t>
      </w:r>
      <w:proofErr w:type="spellEnd"/>
      <w:r w:rsidR="0018306C">
        <w:rPr>
          <w:rFonts w:ascii="Times New Roman" w:eastAsia="Times New Roman" w:hAnsi="Times New Roman" w:cs="Times New Roman"/>
          <w:sz w:val="24"/>
        </w:rPr>
        <w:t xml:space="preserve"> </w:t>
      </w:r>
      <w:proofErr w:type="spellStart"/>
      <w:proofErr w:type="gramStart"/>
      <w:r w:rsidR="0018306C">
        <w:rPr>
          <w:rFonts w:ascii="Times New Roman" w:eastAsia="Times New Roman" w:hAnsi="Times New Roman" w:cs="Times New Roman"/>
          <w:sz w:val="24"/>
        </w:rPr>
        <w:t>Д.А.</w:t>
      </w:r>
      <w:proofErr w:type="gramEnd"/>
      <w:r>
        <w:rPr>
          <w:rFonts w:ascii="Times New Roman" w:eastAsia="Times New Roman" w:hAnsi="Times New Roman" w:cs="Times New Roman"/>
          <w:sz w:val="24"/>
        </w:rPr>
        <w:t>_____Группа</w:t>
      </w:r>
      <w:proofErr w:type="spellEnd"/>
      <w:r>
        <w:rPr>
          <w:rFonts w:ascii="Times New Roman" w:eastAsia="Times New Roman" w:hAnsi="Times New Roman" w:cs="Times New Roman"/>
          <w:sz w:val="24"/>
        </w:rPr>
        <w:t>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proofErr w:type="spellStart"/>
      <w:r w:rsidR="0018306C">
        <w:rPr>
          <w:rFonts w:ascii="Times New Roman" w:eastAsia="Times New Roman" w:hAnsi="Times New Roman" w:cs="Times New Roman"/>
          <w:sz w:val="24"/>
        </w:rPr>
        <w:t>СУиР</w:t>
      </w:r>
      <w:proofErr w:type="spellEnd"/>
      <w:r>
        <w:rPr>
          <w:rFonts w:ascii="Times New Roman" w:eastAsia="Times New Roman" w:hAnsi="Times New Roman" w:cs="Times New Roman"/>
          <w:sz w:val="24"/>
        </w:rPr>
        <w:t xml:space="preserve">____ </w:t>
      </w:r>
    </w:p>
    <w:p w:rsidR="002223AD" w:rsidRDefault="00A1331E">
      <w:pPr>
        <w:spacing w:after="60"/>
        <w:ind w:left="-5" w:hanging="10"/>
      </w:pPr>
      <w:r>
        <w:rPr>
          <w:rFonts w:ascii="Times New Roman" w:eastAsia="Times New Roman" w:hAnsi="Times New Roman" w:cs="Times New Roman"/>
          <w:sz w:val="16"/>
        </w:rPr>
        <w:t xml:space="preserve">                              (Фамилия, И. О.)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 xml:space="preserve">Прикладная математика и </w:t>
      </w:r>
      <w:proofErr w:type="gramStart"/>
      <w:r w:rsidR="00530A8D">
        <w:rPr>
          <w:rFonts w:ascii="Times New Roman" w:eastAsia="Times New Roman" w:hAnsi="Times New Roman" w:cs="Times New Roman"/>
          <w:sz w:val="24"/>
        </w:rPr>
        <w:t>информатика,</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rsidR="002223AD" w:rsidRDefault="00A1331E">
      <w:pPr>
        <w:spacing w:after="26"/>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Консультант (ы): </w:t>
      </w:r>
    </w:p>
    <w:p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1"/>
      </w:pPr>
      <w:r>
        <w:rPr>
          <w:rFonts w:ascii="Times New Roman" w:eastAsia="Times New Roman" w:hAnsi="Times New Roman" w:cs="Times New Roman"/>
          <w:sz w:val="16"/>
        </w:rPr>
        <w:t xml:space="preserve"> </w:t>
      </w:r>
    </w:p>
    <w:p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w:t>
      </w:r>
      <w:proofErr w:type="gramStart"/>
      <w:r>
        <w:rPr>
          <w:rFonts w:ascii="Times New Roman" w:eastAsia="Times New Roman" w:hAnsi="Times New Roman" w:cs="Times New Roman"/>
          <w:sz w:val="24"/>
        </w:rPr>
        <w:t>принята  “</w:t>
      </w:r>
      <w:proofErr w:type="gramEnd"/>
      <w:r>
        <w:rPr>
          <w:rFonts w:ascii="Times New Roman" w:eastAsia="Times New Roman" w:hAnsi="Times New Roman" w:cs="Times New Roman"/>
          <w:sz w:val="24"/>
        </w:rPr>
        <w:t xml:space="preserve">____”________________________20 ____г.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rsidR="002223AD" w:rsidRDefault="00A1331E">
      <w:pPr>
        <w:spacing w:after="27"/>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Дата защиты “___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_______________________20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proofErr w:type="gramStart"/>
      <w:r>
        <w:rPr>
          <w:rFonts w:ascii="Times New Roman" w:eastAsia="Times New Roman" w:hAnsi="Times New Roman" w:cs="Times New Roman"/>
          <w:sz w:val="16"/>
        </w:rPr>
        <w:t xml:space="preserve">ФИО)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223AD" w:rsidRDefault="002223AD">
      <w:pPr>
        <w:spacing w:after="0"/>
      </w:pPr>
    </w:p>
    <w:p w:rsidR="00530A8D" w:rsidRDefault="00530A8D" w:rsidP="00530A8D">
      <w:pPr>
        <w:pStyle w:val="1"/>
        <w:spacing w:after="0"/>
        <w:ind w:left="360" w:right="412"/>
        <w:jc w:val="center"/>
      </w:pPr>
      <w:bookmarkStart w:id="1" w:name="_Hlk9099875"/>
      <w:r w:rsidRPr="00530A8D">
        <w:rPr>
          <w:sz w:val="32"/>
        </w:rPr>
        <w:t>ОГЛАВЛЕНИЕ</w:t>
      </w:r>
    </w:p>
    <w:bookmarkEnd w:id="1"/>
    <w:p w:rsidR="002223AD" w:rsidRDefault="002223AD">
      <w:pPr>
        <w:spacing w:after="0"/>
      </w:pPr>
    </w:p>
    <w:sdt>
      <w:sdtPr>
        <w:rPr>
          <w:rFonts w:ascii="Calibri" w:eastAsia="Calibri" w:hAnsi="Calibri" w:cs="Calibri"/>
          <w:color w:val="000000"/>
          <w:sz w:val="22"/>
          <w:szCs w:val="22"/>
        </w:rPr>
        <w:id w:val="476882388"/>
        <w:docPartObj>
          <w:docPartGallery w:val="Table of Contents"/>
          <w:docPartUnique/>
        </w:docPartObj>
      </w:sdtPr>
      <w:sdtEndPr/>
      <w:sdtContent>
        <w:p w:rsidR="000C381D" w:rsidRDefault="000C381D">
          <w:pPr>
            <w:pStyle w:val="ab"/>
          </w:pPr>
        </w:p>
        <w:p w:rsidR="000C381D" w:rsidRDefault="000C381D">
          <w:pPr>
            <w:pStyle w:val="11"/>
          </w:pPr>
          <w:r>
            <w:rPr>
              <w:b/>
              <w:bCs/>
            </w:rPr>
            <w:t>Введение</w:t>
          </w:r>
          <w:r>
            <w:ptab w:relativeTo="margin" w:alignment="right" w:leader="dot"/>
          </w:r>
          <w:r>
            <w:rPr>
              <w:b/>
              <w:bCs/>
            </w:rPr>
            <w:t>4</w:t>
          </w:r>
        </w:p>
        <w:p w:rsidR="000C381D" w:rsidRDefault="000C381D" w:rsidP="000C381D">
          <w:pPr>
            <w:pStyle w:val="11"/>
            <w:outlineLvl w:val="0"/>
            <w:rPr>
              <w:b/>
              <w:bCs/>
            </w:rPr>
          </w:pPr>
          <w:r>
            <w:rPr>
              <w:b/>
              <w:bCs/>
            </w:rPr>
            <w:t>1. Анализ проблемы</w:t>
          </w:r>
          <w:r>
            <w:ptab w:relativeTo="margin" w:alignment="right" w:leader="dot"/>
          </w:r>
        </w:p>
        <w:p w:rsidR="000C381D" w:rsidRDefault="000C381D" w:rsidP="000C381D">
          <w:pPr>
            <w:pStyle w:val="11"/>
            <w:ind w:firstLine="576"/>
            <w:outlineLvl w:val="0"/>
            <w:rPr>
              <w:b/>
              <w:bCs/>
            </w:rPr>
          </w:pPr>
          <w:r>
            <w:rPr>
              <w:b/>
              <w:bCs/>
            </w:rPr>
            <w:t xml:space="preserve">1.1 Актуальность задачи </w:t>
          </w:r>
          <w:r>
            <w:ptab w:relativeTo="margin" w:alignment="right" w:leader="dot"/>
          </w:r>
          <w:r>
            <w:rPr>
              <w:b/>
              <w:bCs/>
            </w:rPr>
            <w:t>6</w:t>
          </w:r>
        </w:p>
        <w:p w:rsidR="000C381D" w:rsidRDefault="000C381D" w:rsidP="000C381D">
          <w:pPr>
            <w:pStyle w:val="11"/>
            <w:ind w:firstLine="576"/>
            <w:outlineLvl w:val="0"/>
            <w:rPr>
              <w:b/>
              <w:bCs/>
            </w:rPr>
          </w:pPr>
          <w:r>
            <w:rPr>
              <w:b/>
              <w:bCs/>
            </w:rPr>
            <w:t xml:space="preserve">1.2 Обзор </w:t>
          </w:r>
          <w:r w:rsidR="004740FF">
            <w:rPr>
              <w:b/>
              <w:bCs/>
            </w:rPr>
            <w:t>систем регулирования здравоохранения</w:t>
          </w:r>
          <w:r>
            <w:ptab w:relativeTo="margin" w:alignment="right" w:leader="dot"/>
          </w:r>
          <w:r>
            <w:rPr>
              <w:b/>
              <w:bCs/>
            </w:rPr>
            <w:t>7</w:t>
          </w:r>
        </w:p>
        <w:p w:rsidR="004740FF" w:rsidRDefault="004740FF" w:rsidP="004740FF">
          <w:pPr>
            <w:pStyle w:val="11"/>
            <w:ind w:firstLine="576"/>
            <w:outlineLvl w:val="0"/>
            <w:rPr>
              <w:b/>
              <w:bCs/>
            </w:rPr>
          </w:pPr>
          <w:r>
            <w:rPr>
              <w:b/>
              <w:bCs/>
            </w:rPr>
            <w:t xml:space="preserve">1.3 </w:t>
          </w:r>
          <w:r w:rsidR="002C57A8">
            <w:rPr>
              <w:b/>
              <w:bCs/>
            </w:rPr>
            <w:t>Теоретический обзор области</w:t>
          </w:r>
          <w:r>
            <w:ptab w:relativeTo="margin" w:alignment="right" w:leader="dot"/>
          </w:r>
          <w:r>
            <w:rPr>
              <w:b/>
              <w:bCs/>
            </w:rPr>
            <w:t>7</w:t>
          </w:r>
        </w:p>
        <w:p w:rsidR="004740FF" w:rsidRPr="004740FF" w:rsidRDefault="004740FF" w:rsidP="004740FF"/>
        <w:p w:rsidR="000C381D" w:rsidRPr="000C381D" w:rsidRDefault="000C381D" w:rsidP="000C381D"/>
        <w:p w:rsidR="000C381D" w:rsidRDefault="008E6B23" w:rsidP="000C381D">
          <w:pPr>
            <w:pStyle w:val="21"/>
            <w:ind w:left="576"/>
            <w:outlineLvl w:val="0"/>
          </w:pPr>
        </w:p>
      </w:sdtContent>
    </w:sdt>
    <w:p w:rsidR="00530A8D" w:rsidRPr="000C381D" w:rsidRDefault="00530A8D">
      <w:pPr>
        <w:rPr>
          <w:lang w:val="en-US"/>
        </w:rPr>
      </w:pPr>
      <w:r>
        <w:br w:type="page"/>
      </w:r>
    </w:p>
    <w:p w:rsidR="00530A8D" w:rsidRDefault="00530A8D" w:rsidP="00530A8D">
      <w:pPr>
        <w:pStyle w:val="1"/>
        <w:ind w:left="360" w:right="359"/>
        <w:jc w:val="center"/>
      </w:pPr>
      <w:bookmarkStart w:id="2" w:name="_Hlk9100471"/>
      <w:r w:rsidRPr="00530A8D">
        <w:rPr>
          <w:sz w:val="30"/>
          <w:szCs w:val="30"/>
        </w:rPr>
        <w:lastRenderedPageBreak/>
        <w:t>ВВЕДЕНИЕ</w:t>
      </w:r>
    </w:p>
    <w:bookmarkEnd w:id="2"/>
    <w:p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http://www.mendeley.com/documents/?uuid=38343cf5-20b0-470d-9aec-fd8b8c5c1e83"]}],"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1A2E91" w:rsidRPr="001A2E91">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rsidR="00537C75" w:rsidRDefault="00537C75" w:rsidP="009158F6">
      <w:pPr>
        <w:spacing w:after="0" w:line="260" w:lineRule="auto"/>
        <w:ind w:right="60" w:firstLine="360"/>
        <w:jc w:val="both"/>
        <w:rPr>
          <w:rFonts w:ascii="Times New Roman" w:hAnsi="Times New Roman" w:cs="Times New Roman"/>
          <w:sz w:val="28"/>
          <w:szCs w:val="28"/>
        </w:rPr>
      </w:pPr>
    </w:p>
    <w:p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http://www.mendeley.com/documents/?uuid=f278c996-ae4f-496b-aab4-060f39d954c7"]}],"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4C244B">
        <w:rPr>
          <w:rFonts w:ascii="Times New Roman" w:hAnsi="Times New Roman" w:cs="Times New Roman"/>
          <w:sz w:val="28"/>
          <w:szCs w:val="28"/>
        </w:rPr>
        <w:t xml:space="preserve">системы государственного регулирования здравоохранения </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Разработать методы регулирования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p>
    <w:p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rsidR="00804C6B" w:rsidRPr="00804C6B" w:rsidRDefault="00804C6B" w:rsidP="00804C6B">
      <w:pPr>
        <w:rPr>
          <w:rFonts w:ascii="Times New Roman" w:hAnsi="Times New Roman" w:cs="Times New Roman"/>
          <w:sz w:val="28"/>
          <w:szCs w:val="28"/>
        </w:rPr>
      </w:pPr>
    </w:p>
    <w:p w:rsidR="005F1A27" w:rsidRDefault="005F1A27" w:rsidP="005F1A27">
      <w:pPr>
        <w:spacing w:after="100"/>
        <w:ind w:left="360" w:right="357" w:hanging="10"/>
        <w:jc w:val="center"/>
      </w:pPr>
      <w:r>
        <w:rPr>
          <w:b/>
          <w:sz w:val="30"/>
        </w:rPr>
        <w:t>1</w:t>
      </w:r>
      <w:r w:rsidR="00D056AA">
        <w:rPr>
          <w:b/>
          <w:sz w:val="30"/>
        </w:rPr>
        <w:t>.</w:t>
      </w:r>
      <w:r>
        <w:rPr>
          <w:rFonts w:ascii="Arial" w:eastAsia="Arial" w:hAnsi="Arial" w:cs="Arial"/>
          <w:b/>
          <w:sz w:val="30"/>
        </w:rPr>
        <w:t xml:space="preserve"> </w:t>
      </w:r>
      <w:r>
        <w:rPr>
          <w:b/>
          <w:sz w:val="30"/>
        </w:rPr>
        <w:t>АНАЛИЗ ПРОБЛЕМЫ</w:t>
      </w:r>
    </w:p>
    <w:p w:rsidR="005D523B" w:rsidRPr="005D523B" w:rsidRDefault="00D056AA" w:rsidP="005D523B">
      <w:pPr>
        <w:pStyle w:val="1"/>
        <w:tabs>
          <w:tab w:val="center" w:pos="3451"/>
          <w:tab w:val="center" w:pos="5315"/>
        </w:tabs>
        <w:spacing w:after="100"/>
        <w:ind w:right="0"/>
        <w:jc w:val="center"/>
        <w:rPr>
          <w:sz w:val="30"/>
          <w:szCs w:val="30"/>
        </w:rPr>
      </w:pPr>
      <w:r>
        <w:rPr>
          <w:rFonts w:ascii="Arial" w:eastAsia="Arial" w:hAnsi="Arial" w:cs="Arial"/>
        </w:rPr>
        <w:t xml:space="preserve">1.1 </w:t>
      </w:r>
      <w:r w:rsidR="005F1A27" w:rsidRPr="005F1A27">
        <w:rPr>
          <w:sz w:val="30"/>
          <w:szCs w:val="30"/>
        </w:rPr>
        <w:t>Актуальность задачи</w:t>
      </w:r>
    </w:p>
    <w:p w:rsidR="00804C6B" w:rsidRPr="004C7E96" w:rsidRDefault="00FC09B9" w:rsidP="00804C6B">
      <w:pPr>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http://www.mendeley.com/documents/?uuid=71f77b59-de21-465e-9a02-2fa4657b3363"]}],"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http://www.mendeley.com/documents/?uuid=059171da-d23b-4008-a00f-b0bc45a8ae41"]}],"mendeley":{"formattedCitation":"[4]","plainTextFormattedCitation":"[4]","previously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rsidR="00165247" w:rsidRDefault="00165247" w:rsidP="00804C6B">
      <w:pPr>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rsidR="00804C6B" w:rsidRPr="004B4D6E" w:rsidRDefault="00131622" w:rsidP="00804C6B">
      <w:pPr>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xml:space="preserve">. Другие причины отсутствия положительного влияния на время ожидания в больницах могут быть связаны с увеличением задержек при транспортировке пациента,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sidRPr="00D754E0">
        <w:rPr>
          <w:rFonts w:ascii="Times New Roman" w:hAnsi="Times New Roman" w:cs="Times New Roman"/>
          <w:sz w:val="28"/>
          <w:szCs w:val="28"/>
        </w:rPr>
        <w:t xml:space="preserve"> </w:t>
      </w:r>
      <w:r w:rsidR="00D754E0">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http://www.mendeley.com/documents/?uuid=360330af-749d-4e41-8097-917fe844d330"]}],"mendeley":{"formattedCitation":"[5]","plainTextFormattedCitation":"[5]","previouslyFormattedCitation":"[5]"},"properties":{"noteIndex":0},"schema":"https://github.com/citation-style-language/schema/raw/master/csl-citation.json"}</w:instrText>
      </w:r>
      <w:r w:rsidR="00D754E0">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rsidR="00804C6B" w:rsidRDefault="004C7E96" w:rsidP="00804C6B">
      <w:pPr>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 xml:space="preserve">время ожидания обслуживания увеличивается, что негативно сказывается на </w:t>
      </w:r>
      <w:r w:rsidR="006C7C1E">
        <w:rPr>
          <w:rFonts w:ascii="Times New Roman" w:hAnsi="Times New Roman" w:cs="Times New Roman"/>
          <w:sz w:val="28"/>
          <w:szCs w:val="28"/>
        </w:rPr>
        <w:t xml:space="preserve">состоянии </w:t>
      </w:r>
      <w:r w:rsidR="004B4D6E">
        <w:rPr>
          <w:rFonts w:ascii="Times New Roman" w:hAnsi="Times New Roman" w:cs="Times New Roman"/>
          <w:sz w:val="28"/>
          <w:szCs w:val="28"/>
        </w:rPr>
        <w:t>здоровь</w:t>
      </w:r>
      <w:r w:rsidR="006C7C1E">
        <w:rPr>
          <w:rFonts w:ascii="Times New Roman" w:hAnsi="Times New Roman" w:cs="Times New Roman"/>
          <w:sz w:val="28"/>
          <w:szCs w:val="28"/>
        </w:rPr>
        <w:t>я пациентов</w:t>
      </w:r>
      <w:r w:rsidR="004B4D6E">
        <w:rPr>
          <w:rFonts w:ascii="Times New Roman" w:hAnsi="Times New Roman" w:cs="Times New Roman"/>
          <w:sz w:val="28"/>
          <w:szCs w:val="28"/>
        </w:rPr>
        <w:t>.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 xml:space="preserve">а также </w:t>
      </w:r>
      <w:r w:rsidR="005A38AC">
        <w:rPr>
          <w:rFonts w:ascii="Times New Roman" w:hAnsi="Times New Roman" w:cs="Times New Roman"/>
          <w:sz w:val="28"/>
          <w:szCs w:val="28"/>
        </w:rPr>
        <w:lastRenderedPageBreak/>
        <w:t>штрафов за смертность,</w:t>
      </w:r>
      <w:r w:rsidR="004B4D6E">
        <w:rPr>
          <w:rFonts w:ascii="Times New Roman" w:hAnsi="Times New Roman" w:cs="Times New Roman"/>
          <w:sz w:val="28"/>
          <w:szCs w:val="28"/>
        </w:rPr>
        <w:t xml:space="preserve"> среднее время ожидания уменьшится, так как больницам будет выгодно балансировать поток больных.</w:t>
      </w:r>
    </w:p>
    <w:p w:rsidR="006C7C1E" w:rsidRPr="005A38AC" w:rsidRDefault="006C7C1E" w:rsidP="00804C6B">
      <w:pPr>
        <w:rPr>
          <w:rFonts w:ascii="Times New Roman" w:hAnsi="Times New Roman" w:cs="Times New Roman"/>
          <w:sz w:val="28"/>
          <w:szCs w:val="28"/>
        </w:rPr>
      </w:pPr>
    </w:p>
    <w:p w:rsidR="005D523B" w:rsidRPr="006C7C1E" w:rsidRDefault="00D056AA" w:rsidP="006C7C1E">
      <w:pPr>
        <w:pStyle w:val="1"/>
        <w:tabs>
          <w:tab w:val="center" w:pos="3639"/>
          <w:tab w:val="center" w:pos="5313"/>
        </w:tabs>
        <w:ind w:right="0"/>
        <w:jc w:val="center"/>
        <w:rPr>
          <w:sz w:val="32"/>
        </w:rPr>
      </w:pPr>
      <w:r>
        <w:t xml:space="preserve">1.2 </w:t>
      </w:r>
      <w:r w:rsidRPr="00D056AA">
        <w:t xml:space="preserve">   </w:t>
      </w:r>
      <w:r w:rsidR="00CE2135" w:rsidRPr="00CE2135">
        <w:rPr>
          <w:sz w:val="32"/>
        </w:rPr>
        <w:t xml:space="preserve">Обзор </w:t>
      </w:r>
      <w:r w:rsidR="002C7A92">
        <w:rPr>
          <w:sz w:val="32"/>
        </w:rPr>
        <w:t>систем регулирования здравоохранения</w:t>
      </w:r>
    </w:p>
    <w:p w:rsidR="002C7A92" w:rsidRPr="00336607" w:rsidRDefault="006704C4" w:rsidP="002C7A92">
      <w:pPr>
        <w:rPr>
          <w:rFonts w:ascii="Times New Roman" w:hAnsi="Times New Roman" w:cs="Times New Roman"/>
          <w:sz w:val="28"/>
          <w:szCs w:val="28"/>
          <w:lang w:val="en-US"/>
        </w:rPr>
      </w:pPr>
      <w:r>
        <w:rPr>
          <w:rFonts w:ascii="Times New Roman" w:hAnsi="Times New Roman" w:cs="Times New Roman"/>
          <w:sz w:val="28"/>
          <w:szCs w:val="28"/>
        </w:rPr>
        <w:t>В сфере медицинского страхования и здравоохранения основной моделью оплаты является</w:t>
      </w:r>
      <w:r w:rsidRPr="006704C4">
        <w:rPr>
          <w:rFonts w:ascii="Times New Roman" w:hAnsi="Times New Roman" w:cs="Times New Roman"/>
          <w:sz w:val="28"/>
          <w:szCs w:val="28"/>
        </w:rPr>
        <w:t xml:space="preserve"> </w:t>
      </w:r>
      <w:r>
        <w:rPr>
          <w:rFonts w:ascii="Times New Roman" w:hAnsi="Times New Roman" w:cs="Times New Roman"/>
          <w:sz w:val="28"/>
          <w:szCs w:val="28"/>
        </w:rPr>
        <w:t xml:space="preserve">система </w:t>
      </w:r>
      <w:r w:rsidR="005F6D76" w:rsidRPr="005F6D76">
        <w:rPr>
          <w:rFonts w:ascii="Times New Roman" w:hAnsi="Times New Roman" w:cs="Times New Roman"/>
          <w:sz w:val="28"/>
          <w:szCs w:val="28"/>
        </w:rPr>
        <w:t>“</w:t>
      </w:r>
      <w:r>
        <w:rPr>
          <w:rFonts w:ascii="Times New Roman" w:hAnsi="Times New Roman" w:cs="Times New Roman"/>
          <w:sz w:val="28"/>
          <w:szCs w:val="28"/>
          <w:lang w:val="en-US"/>
        </w:rPr>
        <w:t>fee</w:t>
      </w:r>
      <w:r w:rsidRPr="006704C4">
        <w:rPr>
          <w:rFonts w:ascii="Times New Roman" w:hAnsi="Times New Roman" w:cs="Times New Roman"/>
          <w:sz w:val="28"/>
          <w:szCs w:val="28"/>
        </w:rPr>
        <w:t>-</w:t>
      </w:r>
      <w:r>
        <w:rPr>
          <w:rFonts w:ascii="Times New Roman" w:hAnsi="Times New Roman" w:cs="Times New Roman"/>
          <w:sz w:val="28"/>
          <w:szCs w:val="28"/>
          <w:lang w:val="en-US"/>
        </w:rPr>
        <w:t>for</w:t>
      </w:r>
      <w:r w:rsidRPr="006704C4">
        <w:rPr>
          <w:rFonts w:ascii="Times New Roman" w:hAnsi="Times New Roman" w:cs="Times New Roman"/>
          <w:sz w:val="28"/>
          <w:szCs w:val="28"/>
        </w:rPr>
        <w:t>-</w:t>
      </w:r>
      <w:r>
        <w:rPr>
          <w:rFonts w:ascii="Times New Roman" w:hAnsi="Times New Roman" w:cs="Times New Roman"/>
          <w:sz w:val="28"/>
          <w:szCs w:val="28"/>
          <w:lang w:val="en-US"/>
        </w:rPr>
        <w:t>service</w:t>
      </w:r>
      <w:r w:rsidR="005F6D76" w:rsidRPr="005F6D76">
        <w:rPr>
          <w:rFonts w:ascii="Times New Roman" w:hAnsi="Times New Roman" w:cs="Times New Roman"/>
          <w:sz w:val="28"/>
          <w:szCs w:val="28"/>
        </w:rPr>
        <w:t>”</w:t>
      </w:r>
      <w:r>
        <w:rPr>
          <w:rFonts w:ascii="Times New Roman" w:hAnsi="Times New Roman" w:cs="Times New Roman"/>
          <w:sz w:val="28"/>
          <w:szCs w:val="28"/>
        </w:rPr>
        <w:t xml:space="preserve">. В рамках данной модели различные сервисы не связаны и каждый оплачивается по отдельности. В частности, представители здравоохранения получает плату за каждую услугу: визит врача, профилактику, процедуру или другие услуги здравоохранения. Это дает стимул врачам предоставлять больше процедур, потому что оплата зависит от количества оказываемых услуг, а не от качества лечения. </w:t>
      </w:r>
      <w:r w:rsidR="00D56A61">
        <w:rPr>
          <w:rFonts w:ascii="Times New Roman" w:hAnsi="Times New Roman" w:cs="Times New Roman"/>
          <w:sz w:val="28"/>
          <w:szCs w:val="28"/>
        </w:rPr>
        <w:t xml:space="preserve">Также, счета пациентов часто оплачивают </w:t>
      </w:r>
      <w:r w:rsidR="008A3B01">
        <w:rPr>
          <w:rFonts w:ascii="Times New Roman" w:hAnsi="Times New Roman" w:cs="Times New Roman"/>
          <w:sz w:val="28"/>
          <w:szCs w:val="28"/>
        </w:rPr>
        <w:t>страховые организации,</w:t>
      </w:r>
      <w:r w:rsidR="00D56A61">
        <w:rPr>
          <w:rFonts w:ascii="Times New Roman" w:hAnsi="Times New Roman" w:cs="Times New Roman"/>
          <w:sz w:val="28"/>
          <w:szCs w:val="28"/>
        </w:rPr>
        <w:t xml:space="preserve"> </w:t>
      </w:r>
      <w:r w:rsidR="008A3B01">
        <w:rPr>
          <w:rFonts w:ascii="Times New Roman" w:hAnsi="Times New Roman" w:cs="Times New Roman"/>
          <w:sz w:val="28"/>
          <w:szCs w:val="28"/>
        </w:rPr>
        <w:t>и</w:t>
      </w:r>
      <w:r w:rsidR="00D56A61">
        <w:rPr>
          <w:rFonts w:ascii="Times New Roman" w:hAnsi="Times New Roman" w:cs="Times New Roman"/>
          <w:sz w:val="28"/>
          <w:szCs w:val="28"/>
        </w:rPr>
        <w:t xml:space="preserve"> пациенты не заинтересованы в учете цены лечения.</w:t>
      </w:r>
      <w:r w:rsidR="008A3B01">
        <w:rPr>
          <w:rFonts w:ascii="Times New Roman" w:hAnsi="Times New Roman" w:cs="Times New Roman"/>
          <w:sz w:val="28"/>
          <w:szCs w:val="28"/>
        </w:rPr>
        <w:t xml:space="preserve"> Пациенты, изолированные от цены лечения, пользуются услугами здравоохранения чаще</w:t>
      </w:r>
      <w:r w:rsidR="00D56A61">
        <w:rPr>
          <w:rFonts w:ascii="Times New Roman" w:hAnsi="Times New Roman" w:cs="Times New Roman"/>
          <w:sz w:val="28"/>
          <w:szCs w:val="28"/>
        </w:rPr>
        <w:t>. В результате</w:t>
      </w:r>
      <w:r w:rsidR="008A3B01" w:rsidRPr="008A3B01">
        <w:rPr>
          <w:rFonts w:ascii="Times New Roman" w:hAnsi="Times New Roman" w:cs="Times New Roman"/>
          <w:sz w:val="28"/>
          <w:szCs w:val="28"/>
        </w:rPr>
        <w:t xml:space="preserve"> </w:t>
      </w:r>
      <w:r w:rsidR="008A3B01">
        <w:rPr>
          <w:rFonts w:ascii="Times New Roman" w:hAnsi="Times New Roman" w:cs="Times New Roman"/>
          <w:sz w:val="28"/>
          <w:szCs w:val="28"/>
        </w:rPr>
        <w:t>цена на лечение и страхование увеличивается.</w:t>
      </w:r>
      <w:r w:rsidR="00336607">
        <w:rPr>
          <w:rFonts w:ascii="Times New Roman" w:hAnsi="Times New Roman" w:cs="Times New Roman"/>
          <w:sz w:val="28"/>
          <w:szCs w:val="28"/>
          <w:lang w:val="en-US"/>
        </w:rPr>
        <w:t xml:space="preserve"> </w:t>
      </w:r>
      <w:r w:rsidR="00336607">
        <w:rPr>
          <w:rFonts w:ascii="Times New Roman" w:hAnsi="Times New Roman" w:cs="Times New Roman"/>
          <w:sz w:val="28"/>
          <w:szCs w:val="28"/>
          <w:lang w:val="en-US"/>
        </w:rPr>
        <w:fldChar w:fldCharType="begin" w:fldLock="1"/>
      </w:r>
      <w:r w:rsidR="008E0A52">
        <w:rPr>
          <w:rFonts w:ascii="Times New Roman" w:hAnsi="Times New Roman" w:cs="Times New Roman"/>
          <w:sz w:val="28"/>
          <w:szCs w:val="28"/>
          <w:lang w:val="en-US"/>
        </w:rPr>
        <w:instrText>ADDIN CSL_CITATION {"citationItems":[{"id":"ITEM-1","itemData":{"abstract":"In this article, case-mix-adjusted outcomes of home health care are found to be superior for Medicare fee-for-service (FFS) patients relative to Medicare health maintenance organization (HMO) patients. The superior outcomes for FFS patients were accompanied by higher utilization and cost of home health services, suggesting a volume-outcome (or dose-response) relationship that was further substantiated by within-HMO and within-FFS analyses. The findings suggest that greater attention should be paid to both outcome-based quality assurance and managed care practices that may be overly restrictive in terms of the use of home health services.","author":[{"dropping-particle":"","family":"Shaughnessy","given":"P W","non-dropping-particle":"","parse-names":false,"suffix":""},{"dropping-particle":"","family":"Schlenker","given":"R E","non-dropping-particle":"","parse-names":false,"suffix":""},{"dropping-particle":"","family":"Hittle","given":"D F","non-dropping-particle":"","parse-names":false,"suffix":""}],"container-title":"Health Care Financ.Rev.","id":"ITEM-1","issued":{"date-parts":[["1994"]]},"title":"Home health care outcomes under capitated and fee-for-service payment","type":"article-journal"},"uris":["http://www.mendeley.com/documents/?uuid=263a964d-e8f7-4fec-9191-f369c97e3d34"]}],"mendeley":{"formattedCitation":"[6]","plainTextFormattedCitation":"[6]","previouslyFormattedCitation":"[6]"},"properties":{"noteIndex":0},"schema":"https://github.com/citation-style-language/schema/raw/master/csl-citation.json"}</w:instrText>
      </w:r>
      <w:r w:rsidR="00336607">
        <w:rPr>
          <w:rFonts w:ascii="Times New Roman" w:hAnsi="Times New Roman" w:cs="Times New Roman"/>
          <w:sz w:val="28"/>
          <w:szCs w:val="28"/>
          <w:lang w:val="en-US"/>
        </w:rPr>
        <w:fldChar w:fldCharType="separate"/>
      </w:r>
      <w:r w:rsidR="00336607" w:rsidRPr="00336607">
        <w:rPr>
          <w:rFonts w:ascii="Times New Roman" w:hAnsi="Times New Roman" w:cs="Times New Roman"/>
          <w:noProof/>
          <w:sz w:val="28"/>
          <w:szCs w:val="28"/>
          <w:lang w:val="en-US"/>
        </w:rPr>
        <w:t>[6]</w:t>
      </w:r>
      <w:r w:rsidR="00336607">
        <w:rPr>
          <w:rFonts w:ascii="Times New Roman" w:hAnsi="Times New Roman" w:cs="Times New Roman"/>
          <w:sz w:val="28"/>
          <w:szCs w:val="28"/>
          <w:lang w:val="en-US"/>
        </w:rPr>
        <w:fldChar w:fldCharType="end"/>
      </w:r>
    </w:p>
    <w:p w:rsidR="005F6D76" w:rsidRPr="00AF041F" w:rsidRDefault="005F6D76" w:rsidP="002C7A92">
      <w:pPr>
        <w:rPr>
          <w:rFonts w:ascii="Times New Roman" w:hAnsi="Times New Roman" w:cs="Times New Roman"/>
          <w:sz w:val="28"/>
          <w:szCs w:val="28"/>
          <w:lang w:val="en-US"/>
        </w:rPr>
      </w:pPr>
      <w:r>
        <w:rPr>
          <w:rFonts w:ascii="Times New Roman" w:hAnsi="Times New Roman" w:cs="Times New Roman"/>
          <w:sz w:val="28"/>
          <w:szCs w:val="28"/>
        </w:rPr>
        <w:t>В альтернативной</w:t>
      </w:r>
      <w:r w:rsidRPr="005F6D76">
        <w:rPr>
          <w:rFonts w:ascii="Times New Roman" w:hAnsi="Times New Roman" w:cs="Times New Roman"/>
          <w:sz w:val="28"/>
          <w:szCs w:val="28"/>
        </w:rPr>
        <w:t xml:space="preserve"> </w:t>
      </w:r>
      <w:r>
        <w:rPr>
          <w:rFonts w:ascii="Times New Roman" w:hAnsi="Times New Roman" w:cs="Times New Roman"/>
          <w:sz w:val="28"/>
          <w:szCs w:val="28"/>
        </w:rPr>
        <w:t>модели</w:t>
      </w:r>
      <w:r w:rsidRPr="005F6D76">
        <w:rPr>
          <w:rFonts w:ascii="Times New Roman" w:hAnsi="Times New Roman" w:cs="Times New Roman"/>
          <w:sz w:val="28"/>
          <w:szCs w:val="28"/>
        </w:rPr>
        <w:t xml:space="preserve"> “</w:t>
      </w:r>
      <w:r>
        <w:rPr>
          <w:rFonts w:ascii="Times New Roman" w:hAnsi="Times New Roman" w:cs="Times New Roman"/>
          <w:sz w:val="28"/>
          <w:szCs w:val="28"/>
          <w:lang w:val="en-US"/>
        </w:rPr>
        <w:t>pay</w:t>
      </w:r>
      <w:r w:rsidRPr="005F6D76">
        <w:rPr>
          <w:rFonts w:ascii="Times New Roman" w:hAnsi="Times New Roman" w:cs="Times New Roman"/>
          <w:sz w:val="28"/>
          <w:szCs w:val="28"/>
        </w:rPr>
        <w:t>-</w:t>
      </w:r>
      <w:r>
        <w:rPr>
          <w:rFonts w:ascii="Times New Roman" w:hAnsi="Times New Roman" w:cs="Times New Roman"/>
          <w:sz w:val="28"/>
          <w:szCs w:val="28"/>
          <w:lang w:val="en-US"/>
        </w:rPr>
        <w:t>for</w:t>
      </w:r>
      <w:r w:rsidRPr="005F6D76">
        <w:rPr>
          <w:rFonts w:ascii="Times New Roman" w:hAnsi="Times New Roman" w:cs="Times New Roman"/>
          <w:sz w:val="28"/>
          <w:szCs w:val="28"/>
        </w:rPr>
        <w:t>-</w:t>
      </w:r>
      <w:r>
        <w:rPr>
          <w:rFonts w:ascii="Times New Roman" w:hAnsi="Times New Roman" w:cs="Times New Roman"/>
          <w:sz w:val="28"/>
          <w:szCs w:val="28"/>
          <w:lang w:val="en-US"/>
        </w:rPr>
        <w:t>performance</w:t>
      </w:r>
      <w:r w:rsidRPr="005F6D76">
        <w:rPr>
          <w:rFonts w:ascii="Times New Roman" w:hAnsi="Times New Roman" w:cs="Times New Roman"/>
          <w:sz w:val="28"/>
          <w:szCs w:val="28"/>
        </w:rPr>
        <w:t>” оплата</w:t>
      </w:r>
      <w:r>
        <w:rPr>
          <w:rFonts w:ascii="Times New Roman" w:hAnsi="Times New Roman" w:cs="Times New Roman"/>
          <w:sz w:val="28"/>
          <w:szCs w:val="28"/>
        </w:rPr>
        <w:t xml:space="preserve"> зависит от качества предоставляемых услуг. Клинические результаты, такие как длительная выживаемость, сложно измерить, поэтому система оплаты обычно оценивает качество и эффективность процесса лечения. Модель оценивает</w:t>
      </w:r>
      <w:r w:rsidR="00AC0925">
        <w:rPr>
          <w:rFonts w:ascii="Times New Roman" w:hAnsi="Times New Roman" w:cs="Times New Roman"/>
          <w:sz w:val="28"/>
          <w:szCs w:val="28"/>
        </w:rPr>
        <w:t xml:space="preserve"> медицинские показатели (</w:t>
      </w:r>
      <w:r w:rsidR="00D023BE">
        <w:rPr>
          <w:rFonts w:ascii="Times New Roman" w:hAnsi="Times New Roman" w:cs="Times New Roman"/>
          <w:sz w:val="28"/>
          <w:szCs w:val="28"/>
        </w:rPr>
        <w:t>например,</w:t>
      </w:r>
      <w:r w:rsidR="00AC0925">
        <w:rPr>
          <w:rFonts w:ascii="Times New Roman" w:hAnsi="Times New Roman" w:cs="Times New Roman"/>
          <w:sz w:val="28"/>
          <w:szCs w:val="28"/>
        </w:rPr>
        <w:t xml:space="preserve"> артериальное давление) и наказывает медицинских работников за плохие результаты, медицинские ошибки и увеличение затрат.</w:t>
      </w:r>
      <w:r w:rsidR="00D023BE" w:rsidRPr="00D023BE">
        <w:rPr>
          <w:rFonts w:ascii="Times New Roman" w:hAnsi="Times New Roman" w:cs="Times New Roman"/>
          <w:sz w:val="28"/>
          <w:szCs w:val="28"/>
        </w:rPr>
        <w:t xml:space="preserve"> </w:t>
      </w:r>
      <w:r w:rsidR="00D023BE">
        <w:rPr>
          <w:rFonts w:ascii="Times New Roman" w:hAnsi="Times New Roman" w:cs="Times New Roman"/>
          <w:sz w:val="28"/>
          <w:szCs w:val="28"/>
        </w:rPr>
        <w:t>Однако эффективность данной модели оплаты сильно зависит от точности оценки качества предоставляемых услуг</w:t>
      </w:r>
      <w:r w:rsidR="008E0A52">
        <w:rPr>
          <w:rFonts w:ascii="Times New Roman" w:hAnsi="Times New Roman" w:cs="Times New Roman"/>
          <w:sz w:val="28"/>
          <w:szCs w:val="28"/>
        </w:rPr>
        <w:t xml:space="preserve"> и величины награды. Данные об эффективности метода неоднозначны </w:t>
      </w:r>
      <w:r w:rsidR="008E0A52">
        <w:rPr>
          <w:rFonts w:ascii="Times New Roman" w:hAnsi="Times New Roman" w:cs="Times New Roman"/>
          <w:sz w:val="28"/>
          <w:szCs w:val="28"/>
        </w:rPr>
        <w:fldChar w:fldCharType="begin" w:fldLock="1"/>
      </w:r>
      <w:r w:rsidR="00AF041F">
        <w:rPr>
          <w:rFonts w:ascii="Times New Roman" w:hAnsi="Times New Roman" w:cs="Times New Roman"/>
          <w:sz w:val="28"/>
          <w:szCs w:val="28"/>
        </w:rPr>
        <w:instrText>ADDIN CSL_CITATION {"citationItems":[{"id":"ITEM-1","itemData":{"DOI":"10.1111/j.1756-2171.2009.00090.x","ISSN":"07416261","abstract":"Despite the popularity of pay-for-performance (P4P) among health policymakers and private insurers as a tool for improving quality of care, there is little empirical basis for its effectiveness. The authors use data from published performance reports of physician medical groups contracting with a large network HMO to compare clinical quality before and after the implementation of P4P, relative to a control group. They consider the effect of P4P on both rewarded and unrewarded dimensions of quality. In the end, they fail to find evidence that a large P4P initiative either resulted in major improvement in quality or notable disruption in care.","author":[{"dropping-particle":"","family":"Mullen","given":"Kathleen J.","non-dropping-particle":"","parse-names":false,"suffix":""},{"dropping-particle":"","family":"Frank","given":"Richard G.","non-dropping-particle":"","parse-names":false,"suffix":""},{"dropping-particle":"","family":"Rosenthal","given":"Meredith B.","non-dropping-particle":"","parse-names":false,"suffix":""}],"container-title":"RAND Journal of Economics","id":"ITEM-1","issued":{"date-parts":[["2010"]]},"title":"Can you get what you pay for? Pay-for-performance and the quality of healthcare providers","type":"article-journal"},"uris":["http://www.mendeley.com/documents/?uuid=c4c17f5f-6b75-4736-987b-d6eabbc24175"]}],"mendeley":{"formattedCitation":"[7]","plainTextFormattedCitation":"[7]","previouslyFormattedCitation":"[7]"},"properties":{"noteIndex":0},"schema":"https://github.com/citation-style-language/schema/raw/master/csl-citation.json"}</w:instrText>
      </w:r>
      <w:r w:rsidR="008E0A52">
        <w:rPr>
          <w:rFonts w:ascii="Times New Roman" w:hAnsi="Times New Roman" w:cs="Times New Roman"/>
          <w:sz w:val="28"/>
          <w:szCs w:val="28"/>
        </w:rPr>
        <w:fldChar w:fldCharType="separate"/>
      </w:r>
      <w:r w:rsidR="008E0A52" w:rsidRPr="008E0A52">
        <w:rPr>
          <w:rFonts w:ascii="Times New Roman" w:hAnsi="Times New Roman" w:cs="Times New Roman"/>
          <w:noProof/>
          <w:sz w:val="28"/>
          <w:szCs w:val="28"/>
        </w:rPr>
        <w:t>[7]</w:t>
      </w:r>
      <w:r w:rsidR="008E0A52">
        <w:rPr>
          <w:rFonts w:ascii="Times New Roman" w:hAnsi="Times New Roman" w:cs="Times New Roman"/>
          <w:sz w:val="28"/>
          <w:szCs w:val="28"/>
        </w:rPr>
        <w:fldChar w:fldCharType="end"/>
      </w:r>
      <w:r w:rsidR="00AF041F">
        <w:rPr>
          <w:rFonts w:ascii="Times New Roman" w:hAnsi="Times New Roman" w:cs="Times New Roman"/>
          <w:sz w:val="28"/>
          <w:szCs w:val="28"/>
          <w:lang w:val="en-US"/>
        </w:rPr>
        <w:t>.</w:t>
      </w:r>
    </w:p>
    <w:p w:rsidR="00902B12" w:rsidRDefault="00AF041F" w:rsidP="002C7A92">
      <w:pPr>
        <w:rPr>
          <w:rFonts w:ascii="Times New Roman" w:hAnsi="Times New Roman" w:cs="Times New Roman"/>
          <w:sz w:val="28"/>
          <w:szCs w:val="28"/>
        </w:rPr>
      </w:pPr>
      <w:r>
        <w:rPr>
          <w:rFonts w:ascii="Times New Roman" w:hAnsi="Times New Roman" w:cs="Times New Roman"/>
          <w:sz w:val="28"/>
          <w:szCs w:val="28"/>
        </w:rPr>
        <w:t>Сторонники реформы сектора здравоохранения в развивающихся странах на протяжении десятилетий способствовали децентрализации. Изначально рассматривалась как административная реформа, которая повысила бы эффективность и качество услуг, а затем в качестве средства содействия демократии</w:t>
      </w:r>
      <w:r w:rsidRPr="00AF041F">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02B12">
        <w:rPr>
          <w:rFonts w:ascii="Times New Roman" w:hAnsi="Times New Roman" w:cs="Times New Roman"/>
          <w:sz w:val="28"/>
          <w:szCs w:val="28"/>
        </w:rPr>
        <w:instrText>ADDIN CSL_CITATION {"citationItems":[{"id":"ITEM-1","itemData":{"author":[{"dropping-particle":"","family":"Bossert","given":"Thomas","non-dropping-particle":"","parse-names":false,"suffix":""}],"id":"ITEM-1","issue":"10","issued":{"date-parts":[["1998"]]},"page":"1513-1527","title":"ANALYZING THE DECENTRALIZATION OF HEALTH SYSTEMS IN DEVELOPING COUNTRIES : DECISION SPACE , INNOVATION AND PERFORMANCE","type":"article-journal","volume":"47"},"uris":["http://www.mendeley.com/documents/?uuid=ced6be47-e400-4593-9ee2-55a11b7c1365"]}],"mendeley":{"formattedCitation":"[8]","plainTextFormattedCitation":"[8]","previouslyFormattedCitation":"[8]"},"properties":{"noteIndex":0},"schema":"https://github.com/citation-style-language/schema/raw/master/csl-citation.json"}</w:instrText>
      </w:r>
      <w:r>
        <w:rPr>
          <w:rFonts w:ascii="Times New Roman" w:hAnsi="Times New Roman" w:cs="Times New Roman"/>
          <w:sz w:val="28"/>
          <w:szCs w:val="28"/>
        </w:rPr>
        <w:fldChar w:fldCharType="separate"/>
      </w:r>
      <w:r w:rsidRPr="00AF041F">
        <w:rPr>
          <w:rFonts w:ascii="Times New Roman" w:hAnsi="Times New Roman" w:cs="Times New Roman"/>
          <w:noProof/>
          <w:sz w:val="28"/>
          <w:szCs w:val="28"/>
        </w:rPr>
        <w:t>[8]</w:t>
      </w:r>
      <w:r>
        <w:rPr>
          <w:rFonts w:ascii="Times New Roman" w:hAnsi="Times New Roman" w:cs="Times New Roman"/>
          <w:sz w:val="28"/>
          <w:szCs w:val="28"/>
        </w:rPr>
        <w:fldChar w:fldCharType="end"/>
      </w:r>
      <w:r w:rsidRPr="00AF041F">
        <w:rPr>
          <w:rFonts w:ascii="Times New Roman" w:hAnsi="Times New Roman" w:cs="Times New Roman"/>
          <w:sz w:val="28"/>
          <w:szCs w:val="28"/>
        </w:rPr>
        <w:t xml:space="preserve">. </w:t>
      </w:r>
    </w:p>
    <w:p w:rsidR="005D523B" w:rsidRPr="00AF041F" w:rsidRDefault="00AF041F" w:rsidP="002C7A92">
      <w:pPr>
        <w:rPr>
          <w:rFonts w:ascii="Times New Roman" w:hAnsi="Times New Roman" w:cs="Times New Roman"/>
          <w:sz w:val="28"/>
          <w:szCs w:val="28"/>
        </w:rPr>
      </w:pPr>
      <w:r>
        <w:rPr>
          <w:rFonts w:ascii="Times New Roman" w:hAnsi="Times New Roman" w:cs="Times New Roman"/>
          <w:sz w:val="28"/>
          <w:szCs w:val="28"/>
        </w:rPr>
        <w:t>Однако децентрализованная система</w:t>
      </w:r>
      <w:r w:rsidR="00902B12">
        <w:rPr>
          <w:rFonts w:ascii="Times New Roman" w:hAnsi="Times New Roman" w:cs="Times New Roman"/>
          <w:sz w:val="28"/>
          <w:szCs w:val="28"/>
        </w:rPr>
        <w:t xml:space="preserve"> </w:t>
      </w:r>
      <w:r>
        <w:rPr>
          <w:rFonts w:ascii="Times New Roman" w:hAnsi="Times New Roman" w:cs="Times New Roman"/>
          <w:sz w:val="28"/>
          <w:szCs w:val="28"/>
        </w:rPr>
        <w:t xml:space="preserve">регулирования также может иметь негативные последствия. </w:t>
      </w:r>
      <w:r w:rsidR="00902B12">
        <w:rPr>
          <w:rFonts w:ascii="Times New Roman" w:hAnsi="Times New Roman" w:cs="Times New Roman"/>
          <w:sz w:val="28"/>
          <w:szCs w:val="28"/>
        </w:rPr>
        <w:t xml:space="preserve">В Швеции политические повестки и принципы для здравоохранения устанавливаются центральным правительством. Тем не менее, шведское центральное правительство не учувствует в фактическом управлении здравоохранения. Вместо этого почти все здравоохранение в Швеции находится в введении политических властей, называемых Советами округа. Децентрализация привела к тому, что не существует национального стандарта возможности выбора у пациента, таким образом пациенты не имеют равного доступа к услугам здравоохранения </w:t>
      </w:r>
      <w:r w:rsidR="00902B12">
        <w:rPr>
          <w:rFonts w:ascii="Times New Roman" w:hAnsi="Times New Roman" w:cs="Times New Roman"/>
          <w:sz w:val="28"/>
          <w:szCs w:val="28"/>
        </w:rPr>
        <w:fldChar w:fldCharType="begin" w:fldLock="1"/>
      </w:r>
      <w:r w:rsidR="00902B12">
        <w:rPr>
          <w:rFonts w:ascii="Times New Roman" w:hAnsi="Times New Roman" w:cs="Times New Roman"/>
          <w:sz w:val="28"/>
          <w:szCs w:val="28"/>
        </w:rPr>
        <w:instrText>ADDIN CSL_CITATION {"citationItems":[{"id":"ITEM-1","itemData":{"DOI":"10.1016/j.socscimed.2008.03.025","ISSN":"02779536","abstract":"What are the implications of a decentralized model of healthcare governance? This case study on patient choice in Sweden is an attempt to shed light on this issue. Due to decentralization and constitutional rights of self-determination, the regional authorities in Sweden, called County Councils (CCs), have far-reaching rights to manage the healthcare sector. The fact that patient choice is considered to be a soft law or a soft governance regulation, opens it up to regional variation. To examine the CCs level of support of patient choice, an index is presented. The Patient Choice Index (PCI) shows that there is extensive variation among the CCs. To explain the causes of these variations, a number of hypotheses are tested. The analyses imply that ideology and economy, and more specifically the CCs' governing majorities and running net profits, are major explanations for the level of support. A number of conclusions can be drawn from the results of this study. In short, the CCs appear to act according to a local point of view, which means that there is no functioning national patient choice standard, and thus patients do not have equal access to healthcare and patients' rights are unevenly distributed. Furthermore, the CCs' financial conditions and governing majorities seem to undermine equivalent reform realization in a national context. In summary, the results of this study emphasize the conflict between regional self-governance and national equality, which is particularly visible in the decentralized Swedish healthcare model. © 2008 Elsevier Ltd. All rights reserved.","author":[{"dropping-particle":"","family":"Fredriksson","given":"Mio","non-dropping-particle":"","parse-names":false,"suffix":""},{"dropping-particle":"","family":"Winblad","given":"Ulrika","non-dropping-particle":"","parse-names":false,"suffix":""}],"container-title":"Social Science and Medicine","id":"ITEM-1","issue":"2","issued":{"date-parts":[["2008"]]},"page":"271-279","title":"Consequences of a decentralized healthcare governance model: Measuring regional authority support for patient choice in Sweden","type":"article-journal","volume":"67"},"uris":["http://www.mendeley.com/documents/?uuid=867cb19f-3b78-45ce-bfcd-8cbcbf1e70df"]}],"mendeley":{"formattedCitation":"[9]","plainTextFormattedCitation":"[9]"},"properties":{"noteIndex":0},"schema":"https://github.com/citation-style-language/schema/raw/master/csl-citation.json"}</w:instrText>
      </w:r>
      <w:r w:rsidR="00902B12">
        <w:rPr>
          <w:rFonts w:ascii="Times New Roman" w:hAnsi="Times New Roman" w:cs="Times New Roman"/>
          <w:sz w:val="28"/>
          <w:szCs w:val="28"/>
        </w:rPr>
        <w:fldChar w:fldCharType="separate"/>
      </w:r>
      <w:r w:rsidR="00902B12" w:rsidRPr="00902B12">
        <w:rPr>
          <w:rFonts w:ascii="Times New Roman" w:hAnsi="Times New Roman" w:cs="Times New Roman"/>
          <w:noProof/>
          <w:sz w:val="28"/>
          <w:szCs w:val="28"/>
        </w:rPr>
        <w:t>[9]</w:t>
      </w:r>
      <w:r w:rsidR="00902B12">
        <w:rPr>
          <w:rFonts w:ascii="Times New Roman" w:hAnsi="Times New Roman" w:cs="Times New Roman"/>
          <w:sz w:val="28"/>
          <w:szCs w:val="28"/>
        </w:rPr>
        <w:fldChar w:fldCharType="end"/>
      </w:r>
      <w:r w:rsidR="00902B12">
        <w:rPr>
          <w:rFonts w:ascii="Times New Roman" w:hAnsi="Times New Roman" w:cs="Times New Roman"/>
          <w:sz w:val="28"/>
          <w:szCs w:val="28"/>
        </w:rPr>
        <w:t>.</w:t>
      </w:r>
    </w:p>
    <w:p w:rsidR="00CE2135" w:rsidRPr="006C7C1E" w:rsidRDefault="002C7A92" w:rsidP="006C7C1E">
      <w:pPr>
        <w:pStyle w:val="1"/>
        <w:tabs>
          <w:tab w:val="center" w:pos="3639"/>
          <w:tab w:val="center" w:pos="5313"/>
        </w:tabs>
        <w:ind w:right="0"/>
        <w:jc w:val="center"/>
        <w:rPr>
          <w:sz w:val="32"/>
        </w:rPr>
      </w:pPr>
      <w:r>
        <w:rPr>
          <w:noProof/>
        </w:rPr>
        <w:lastRenderedPageBreak/>
        <w:t>1.3</w:t>
      </w:r>
      <w:r w:rsidR="00D056AA" w:rsidRPr="00D056AA">
        <w:rPr>
          <w:noProof/>
        </w:rPr>
        <w:t xml:space="preserve">   </w:t>
      </w:r>
      <w:r>
        <w:rPr>
          <w:sz w:val="32"/>
        </w:rPr>
        <w:t>Теоретический обзор области</w:t>
      </w:r>
    </w:p>
    <w:p w:rsidR="006C7C1E" w:rsidRDefault="00411129" w:rsidP="00804C6B">
      <w:pPr>
        <w:rPr>
          <w:rFonts w:ascii="Times New Roman" w:hAnsi="Times New Roman" w:cs="Times New Roman"/>
          <w:sz w:val="28"/>
          <w:szCs w:val="28"/>
        </w:rPr>
      </w:pPr>
      <w:r>
        <w:rPr>
          <w:rFonts w:ascii="Times New Roman" w:hAnsi="Times New Roman" w:cs="Times New Roman"/>
          <w:sz w:val="28"/>
          <w:szCs w:val="28"/>
        </w:rPr>
        <w:t xml:space="preserve">Рассмотрим </w:t>
      </w:r>
      <w:r w:rsidR="00856A03">
        <w:rPr>
          <w:rFonts w:ascii="Times New Roman" w:hAnsi="Times New Roman" w:cs="Times New Roman"/>
          <w:sz w:val="28"/>
          <w:szCs w:val="28"/>
        </w:rPr>
        <w:t xml:space="preserve">применение теории игр в решении задач умного города и в частности, в задачах здравоохранения в современных исследованиях. </w:t>
      </w:r>
    </w:p>
    <w:p w:rsidR="00804C6B" w:rsidRDefault="00411129" w:rsidP="00804C6B">
      <w:pPr>
        <w:rPr>
          <w:rFonts w:ascii="Times New Roman" w:hAnsi="Times New Roman" w:cs="Times New Roman"/>
          <w:sz w:val="28"/>
          <w:szCs w:val="28"/>
        </w:rPr>
      </w:pPr>
      <w:r>
        <w:rPr>
          <w:rFonts w:ascii="Times New Roman" w:hAnsi="Times New Roman" w:cs="Times New Roman"/>
          <w:sz w:val="28"/>
          <w:szCs w:val="28"/>
          <w:lang w:val="en-US"/>
        </w:rPr>
        <w:t>Neeraj</w:t>
      </w:r>
      <w:r w:rsidRPr="00856A03">
        <w:rPr>
          <w:rFonts w:ascii="Times New Roman" w:hAnsi="Times New Roman" w:cs="Times New Roman"/>
          <w:sz w:val="28"/>
          <w:szCs w:val="28"/>
        </w:rPr>
        <w:t xml:space="preserve"> </w:t>
      </w:r>
      <w:r>
        <w:rPr>
          <w:rFonts w:ascii="Times New Roman" w:hAnsi="Times New Roman" w:cs="Times New Roman"/>
          <w:sz w:val="28"/>
          <w:szCs w:val="28"/>
          <w:lang w:val="en-US"/>
        </w:rPr>
        <w:t>Kumar</w:t>
      </w:r>
      <w:r w:rsidRPr="00856A03">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56A03">
        <w:rPr>
          <w:rFonts w:ascii="Times New Roman" w:hAnsi="Times New Roman" w:cs="Times New Roman"/>
          <w:sz w:val="28"/>
          <w:szCs w:val="28"/>
        </w:rPr>
        <w:t xml:space="preserve">предлагают использование </w:t>
      </w:r>
      <w:r w:rsidR="00D40657">
        <w:rPr>
          <w:rFonts w:ascii="Times New Roman" w:hAnsi="Times New Roman" w:cs="Times New Roman"/>
          <w:sz w:val="28"/>
          <w:szCs w:val="28"/>
        </w:rPr>
        <w:t xml:space="preserve">сочетания </w:t>
      </w:r>
      <w:r w:rsidR="003E617C">
        <w:rPr>
          <w:rFonts w:ascii="Times New Roman" w:hAnsi="Times New Roman" w:cs="Times New Roman"/>
          <w:sz w:val="28"/>
          <w:szCs w:val="28"/>
        </w:rPr>
        <w:t>системной модели</w:t>
      </w:r>
      <w:r w:rsidR="00D40657">
        <w:rPr>
          <w:rFonts w:ascii="Times New Roman" w:hAnsi="Times New Roman" w:cs="Times New Roman"/>
          <w:sz w:val="28"/>
          <w:szCs w:val="28"/>
        </w:rPr>
        <w:t xml:space="preserve"> для оказания медицинских услуг в облачной среде </w:t>
      </w:r>
      <w:r w:rsidR="003E617C">
        <w:rPr>
          <w:rFonts w:ascii="Times New Roman" w:hAnsi="Times New Roman" w:cs="Times New Roman"/>
          <w:sz w:val="28"/>
          <w:szCs w:val="28"/>
        </w:rPr>
        <w:t>автотранспорта и</w:t>
      </w:r>
      <w:r w:rsidR="00D40657">
        <w:rPr>
          <w:rFonts w:ascii="Times New Roman" w:hAnsi="Times New Roman" w:cs="Times New Roman"/>
          <w:sz w:val="28"/>
          <w:szCs w:val="28"/>
        </w:rPr>
        <w:t xml:space="preserve"> теоретико</w:t>
      </w:r>
      <w:r w:rsidR="003E617C">
        <w:rPr>
          <w:rFonts w:ascii="Times New Roman" w:hAnsi="Times New Roman" w:cs="Times New Roman"/>
          <w:sz w:val="28"/>
          <w:szCs w:val="28"/>
        </w:rPr>
        <w:t>-игровую модели</w:t>
      </w:r>
      <w:r w:rsidR="00D40657">
        <w:rPr>
          <w:rFonts w:ascii="Times New Roman" w:hAnsi="Times New Roman" w:cs="Times New Roman"/>
          <w:sz w:val="28"/>
          <w:szCs w:val="28"/>
        </w:rPr>
        <w:t xml:space="preserve"> для </w:t>
      </w:r>
      <w:r w:rsidR="00A250EB">
        <w:rPr>
          <w:rFonts w:ascii="Times New Roman" w:hAnsi="Times New Roman" w:cs="Times New Roman"/>
          <w:sz w:val="28"/>
          <w:szCs w:val="28"/>
        </w:rPr>
        <w:t>п</w:t>
      </w:r>
      <w:r w:rsidR="003E617C">
        <w:rPr>
          <w:rFonts w:ascii="Times New Roman" w:hAnsi="Times New Roman" w:cs="Times New Roman"/>
          <w:sz w:val="28"/>
          <w:szCs w:val="28"/>
        </w:rPr>
        <w:t>риорити</w:t>
      </w:r>
      <w:r w:rsidR="00A250EB">
        <w:rPr>
          <w:rFonts w:ascii="Times New Roman" w:hAnsi="Times New Roman" w:cs="Times New Roman"/>
          <w:sz w:val="28"/>
          <w:szCs w:val="28"/>
        </w:rPr>
        <w:t xml:space="preserve">зации </w:t>
      </w:r>
      <w:r w:rsidR="00D40657">
        <w:rPr>
          <w:rFonts w:ascii="Times New Roman" w:hAnsi="Times New Roman" w:cs="Times New Roman"/>
          <w:sz w:val="28"/>
          <w:szCs w:val="28"/>
        </w:rPr>
        <w:t>пациентов, запрашивающих услуги сервисов.</w:t>
      </w:r>
      <w:r w:rsidR="00856A03">
        <w:rPr>
          <w:rFonts w:ascii="Times New Roman" w:hAnsi="Times New Roman" w:cs="Times New Roman"/>
          <w:sz w:val="28"/>
          <w:szCs w:val="28"/>
        </w:rPr>
        <w:t xml:space="preserve"> </w:t>
      </w:r>
      <w:r w:rsidR="003E617C">
        <w:rPr>
          <w:rFonts w:ascii="Times New Roman" w:hAnsi="Times New Roman" w:cs="Times New Roman"/>
          <w:sz w:val="28"/>
          <w:szCs w:val="28"/>
        </w:rPr>
        <w:t>В рассматриваемой модели мобильное облако является окружением, и игроки выполняют действия на основе обратной связи (вознаграждение и штрафы) от среды.</w:t>
      </w:r>
      <w:r w:rsidR="00E7626A">
        <w:rPr>
          <w:rFonts w:ascii="Times New Roman" w:hAnsi="Times New Roman" w:cs="Times New Roman"/>
          <w:sz w:val="28"/>
          <w:szCs w:val="28"/>
        </w:rPr>
        <w:t xml:space="preserve"> Каждый мобильный узел, нуждающийся в услугах </w:t>
      </w:r>
      <w:r w:rsidR="005D523B">
        <w:rPr>
          <w:rFonts w:ascii="Times New Roman" w:hAnsi="Times New Roman" w:cs="Times New Roman"/>
          <w:sz w:val="28"/>
          <w:szCs w:val="28"/>
        </w:rPr>
        <w:t>из облака,</w:t>
      </w:r>
      <w:r w:rsidR="00E7626A">
        <w:rPr>
          <w:rFonts w:ascii="Times New Roman" w:hAnsi="Times New Roman" w:cs="Times New Roman"/>
          <w:sz w:val="28"/>
          <w:szCs w:val="28"/>
        </w:rPr>
        <w:t xml:space="preserve"> имеет уникальную</w:t>
      </w:r>
      <w:r w:rsidR="00E7626A" w:rsidRPr="00E7626A">
        <w:rPr>
          <w:rFonts w:ascii="Times New Roman" w:hAnsi="Times New Roman" w:cs="Times New Roman"/>
          <w:sz w:val="28"/>
          <w:szCs w:val="28"/>
        </w:rPr>
        <w:t xml:space="preserve"> </w:t>
      </w:r>
      <w:r w:rsidR="00E7626A">
        <w:rPr>
          <w:rFonts w:ascii="Times New Roman" w:hAnsi="Times New Roman" w:cs="Times New Roman"/>
          <w:sz w:val="28"/>
          <w:szCs w:val="28"/>
        </w:rPr>
        <w:t>целевую функцию, в зависимости от которой он принимает решение по объединению в коалиции с другими узлами.</w:t>
      </w:r>
      <w:r w:rsidR="006D600D" w:rsidRPr="006D600D">
        <w:rPr>
          <w:rFonts w:ascii="Times New Roman" w:hAnsi="Times New Roman" w:cs="Times New Roman"/>
          <w:sz w:val="28"/>
          <w:szCs w:val="28"/>
        </w:rPr>
        <w:t xml:space="preserve"> </w:t>
      </w:r>
      <w:r w:rsidR="0001796F">
        <w:rPr>
          <w:rFonts w:ascii="Times New Roman" w:hAnsi="Times New Roman" w:cs="Times New Roman"/>
          <w:sz w:val="28"/>
          <w:szCs w:val="28"/>
        </w:rPr>
        <w:fldChar w:fldCharType="begin" w:fldLock="1"/>
      </w:r>
      <w:r w:rsidR="00902B12">
        <w:rPr>
          <w:rFonts w:ascii="Times New Roman" w:hAnsi="Times New Roman" w:cs="Times New Roman"/>
          <w:sz w:val="28"/>
          <w:szCs w:val="28"/>
        </w:rPr>
        <w:instrText>ADDIN CSL_CITATION {"citationItems":[{"id":"ITEM-1","itemData":{"DOI":"10.1016/j.dcan.2015.05.001","ISSN":"23528648","abstract":"Internet of Vehicles (IoV) is a leading technology of the present era. It has gained huge attention with respect to its implementation in wide variety of domains ranging from traffic safety to infotainment applications. However, IoV can also be extended to healthcare domain, where the patients can be provided healthcare services on-the-fly. We extend this novel concept in this paper and refer it as “Healthcare services on-the-fly”. The concept of game theory has been used among the vehicles to access the healthcare services while traveling. The vehicles act as players in the game and tend to form and split coalitions to access these services. Learning automata (LA) act as the players for interaction with the environment and take appropriate actions based on reward and penalty. Apart from this, Virtual Machine (VM) scheduling algorithm for efficient utilization of resources at cloud level has also been formulated. A stochastic reward net (SRN)-based model is used to represent the coalition formation and splitting with respect to availability of resources at cloud level. The performance of the proposed scheme is evaluated using various performance evaluation metrics. The results obtained prove the effectiveness of the proposed scheme in comparison to the best, first, and random fit schemes.","author":[{"dropping-particle":"","family":"Kumar","given":"Neeraj","non-dropping-particle":"","parse-names":false,"suffix":""},{"dropping-particle":"","family":"Kaur","given":"Kuljeet","non-dropping-particle":"","parse-names":false,"suffix":""},{"dropping-particle":"","family":"Jindal","given":"Anish","non-dropping-particle":"","parse-names":false,"suffix":""},{"dropping-particle":"","family":"Rodrigues","given":"Joel J.P.C.","non-dropping-particle":"","parse-names":false,"suffix":""}],"container-title":"Digital Communications and Networks","id":"ITEM-1","issue":"3","issued":{"date-parts":[["2015"]]},"page":"191-203","publisher":"Elsevier","title":"Providing healthcare services on-the-fly using multi-player cooperation game theory in Internet of Vehicles (IoV) environment","type":"article-journal","volume":"1"},"uris":["http://www.mendeley.com/documents/?uuid=a1283f12-f7df-4e71-bf55-0084c984b23b","http://www.mendeley.com/documents/?uuid=3deeb3b8-7f77-4a8f-8ba9-828f184f59e9"]}],"mendeley":{"formattedCitation":"[10]","plainTextFormattedCitation":"[10]","previouslyFormattedCitation":"[9]"},"properties":{"noteIndex":0},"schema":"https://github.com/citation-style-language/schema/raw/master/csl-citation.json"}</w:instrText>
      </w:r>
      <w:r w:rsidR="0001796F">
        <w:rPr>
          <w:rFonts w:ascii="Times New Roman" w:hAnsi="Times New Roman" w:cs="Times New Roman"/>
          <w:sz w:val="28"/>
          <w:szCs w:val="28"/>
        </w:rPr>
        <w:fldChar w:fldCharType="separate"/>
      </w:r>
      <w:r w:rsidR="00902B12" w:rsidRPr="00902B12">
        <w:rPr>
          <w:rFonts w:ascii="Times New Roman" w:hAnsi="Times New Roman" w:cs="Times New Roman"/>
          <w:noProof/>
          <w:sz w:val="28"/>
          <w:szCs w:val="28"/>
        </w:rPr>
        <w:t>[10]</w:t>
      </w:r>
      <w:r w:rsidR="0001796F">
        <w:rPr>
          <w:rFonts w:ascii="Times New Roman" w:hAnsi="Times New Roman" w:cs="Times New Roman"/>
          <w:sz w:val="28"/>
          <w:szCs w:val="28"/>
        </w:rPr>
        <w:fldChar w:fldCharType="end"/>
      </w:r>
    </w:p>
    <w:p w:rsidR="0001796F" w:rsidRPr="0001796F" w:rsidRDefault="0001796F" w:rsidP="00804C6B">
      <w:pPr>
        <w:rPr>
          <w:rFonts w:ascii="Times New Roman" w:hAnsi="Times New Roman" w:cs="Times New Roman"/>
          <w:sz w:val="28"/>
          <w:szCs w:val="28"/>
        </w:rPr>
      </w:pPr>
      <w:r>
        <w:rPr>
          <w:rFonts w:ascii="Times New Roman" w:hAnsi="Times New Roman" w:cs="Times New Roman"/>
          <w:sz w:val="28"/>
          <w:szCs w:val="28"/>
        </w:rPr>
        <w:t xml:space="preserve">Авторы </w:t>
      </w:r>
      <w:r>
        <w:rPr>
          <w:rFonts w:ascii="Times New Roman" w:hAnsi="Times New Roman" w:cs="Times New Roman"/>
          <w:sz w:val="28"/>
          <w:szCs w:val="28"/>
        </w:rPr>
        <w:fldChar w:fldCharType="begin" w:fldLock="1"/>
      </w:r>
      <w:r w:rsidR="00902B12">
        <w:rPr>
          <w:rFonts w:ascii="Times New Roman" w:hAnsi="Times New Roman" w:cs="Times New Roman"/>
          <w:sz w:val="28"/>
          <w:szCs w:val="28"/>
        </w:rPr>
        <w:instrText>ADDIN CSL_CITATION {"citationItems":[{"id":"ITEM-1","itemData":{"DOI":"10.1007/s40258-012-0003-z","ISSN":"11755652","abstract":"BACKGROUND: Game theory is useful for identifying conditions under which individual stakeholders in a collective action problem interact in ways that are more cooperative and in the best interest of the collective. The literature applying game theory to healthcare markets predicts that when providers set prices for services autonomously and in a noncooperative fashion, the market will be susceptible to ongoing price inflation.\\n\\nOBJECTIVES: We compare the traditional fee-for-service pricing framework with an alternative framework involving modified doctor, hospital and insurer pricing and incentive strategies. While the fee-for-service framework generally allows providers to set prices autonomously, the alternative framework constrains providers to interact more cooperatively.\\n\\nMETHODS: We use community-level provider and insurer data to compare provider and insurer costs and patient wellness under the traditional and modified pricing frameworks. The alternative pricing framework assumes (i) providers agree to manage all outpatient claims; (ii) the insurer agrees to manage all inpatient clams; and (iii) insurance premiums are tied to patients' healthy behaviours.\\n\\nRESULTS AND CONCLUSIONS: Consistent with game theory predictions, the more cooperative alternative pricing framework benefits all parties by producing substantially lower administrative costs along with higher profit margins for the providers and the insurer. With insurance premiums tied to consumers' risk-reducing behaviours, the cost of insurance likewise decreases for both the consumer and the insurer.","author":[{"dropping-particle":"","family":"Agee","given":"Mark D.","non-dropping-particle":"","parse-names":false,"suffix":""},{"dropping-particle":"","family":"Gates","given":"Zane","non-dropping-particle":"","parse-names":false,"suffix":""}],"container-title":"Applied Health Economics and Health Policy","id":"ITEM-1","issue":"1","issued":{"date-parts":[["2013"]]},"page":"45-51","title":"Lessons from game theory about healthcare system price inflation: Evidence from a community-level case study","type":"article-journal","volume":"11"},"uris":["http://www.mendeley.com/documents/?uuid=6b21af8d-2406-4505-ace2-a63187e38e93"]}],"mendeley":{"formattedCitation":"[11]","plainTextFormattedCitation":"[11]","previouslyFormattedCitation":"[10]"},"properties":{"noteIndex":0},"schema":"https://github.com/citation-style-language/schema/raw/master/csl-citation.json"}</w:instrText>
      </w:r>
      <w:r>
        <w:rPr>
          <w:rFonts w:ascii="Times New Roman" w:hAnsi="Times New Roman" w:cs="Times New Roman"/>
          <w:sz w:val="28"/>
          <w:szCs w:val="28"/>
        </w:rPr>
        <w:fldChar w:fldCharType="separate"/>
      </w:r>
      <w:r w:rsidR="00902B12" w:rsidRPr="00902B12">
        <w:rPr>
          <w:rFonts w:ascii="Times New Roman" w:hAnsi="Times New Roman" w:cs="Times New Roman"/>
          <w:noProof/>
          <w:sz w:val="28"/>
          <w:szCs w:val="28"/>
        </w:rPr>
        <w:t>[11]</w:t>
      </w:r>
      <w:r>
        <w:rPr>
          <w:rFonts w:ascii="Times New Roman" w:hAnsi="Times New Roman" w:cs="Times New Roman"/>
          <w:sz w:val="28"/>
          <w:szCs w:val="28"/>
        </w:rPr>
        <w:fldChar w:fldCharType="end"/>
      </w:r>
      <w:r w:rsidRPr="0001796F">
        <w:rPr>
          <w:rFonts w:ascii="Times New Roman" w:hAnsi="Times New Roman" w:cs="Times New Roman"/>
          <w:sz w:val="28"/>
          <w:szCs w:val="28"/>
        </w:rPr>
        <w:t xml:space="preserve"> </w:t>
      </w:r>
      <w:r>
        <w:rPr>
          <w:rFonts w:ascii="Times New Roman" w:hAnsi="Times New Roman" w:cs="Times New Roman"/>
          <w:sz w:val="28"/>
          <w:szCs w:val="28"/>
        </w:rPr>
        <w:t>сравнивают традиционную систему ценообразования</w:t>
      </w:r>
      <w:r w:rsidR="005D523B" w:rsidRPr="005D523B">
        <w:rPr>
          <w:rFonts w:ascii="Times New Roman" w:hAnsi="Times New Roman" w:cs="Times New Roman"/>
          <w:sz w:val="28"/>
          <w:szCs w:val="28"/>
        </w:rPr>
        <w:t xml:space="preserve"> (</w:t>
      </w:r>
      <w:r w:rsidR="005D523B">
        <w:rPr>
          <w:rFonts w:ascii="Times New Roman" w:hAnsi="Times New Roman" w:cs="Times New Roman"/>
          <w:sz w:val="28"/>
          <w:szCs w:val="28"/>
          <w:lang w:val="en-US"/>
        </w:rPr>
        <w:t>fee</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for</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service</w:t>
      </w:r>
      <w:r w:rsidR="005D523B" w:rsidRPr="005D523B">
        <w:rPr>
          <w:rFonts w:ascii="Times New Roman" w:hAnsi="Times New Roman" w:cs="Times New Roman"/>
          <w:sz w:val="28"/>
          <w:szCs w:val="28"/>
        </w:rPr>
        <w:t>)</w:t>
      </w:r>
      <w:r>
        <w:rPr>
          <w:rFonts w:ascii="Times New Roman" w:hAnsi="Times New Roman" w:cs="Times New Roman"/>
          <w:sz w:val="28"/>
          <w:szCs w:val="28"/>
        </w:rPr>
        <w:t xml:space="preserve"> на платной основе с альтернативной системой, включающей модифицированные стратегии ценообразов</w:t>
      </w:r>
      <w:r w:rsidR="0067083F">
        <w:rPr>
          <w:rFonts w:ascii="Times New Roman" w:hAnsi="Times New Roman" w:cs="Times New Roman"/>
          <w:sz w:val="28"/>
          <w:szCs w:val="28"/>
        </w:rPr>
        <w:t xml:space="preserve">ания для врачей, больниц, страховщиков и стратегий стимулирования. Такая система ценообразования предполагает, что </w:t>
      </w:r>
    </w:p>
    <w:p w:rsidR="00804C6B" w:rsidRDefault="0067083F"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Поставщики соглашаются управлять всеми амбулаторными претензиями</w:t>
      </w:r>
    </w:p>
    <w:p w:rsidR="0067083F"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Страховщик соглашается управлять всеми стационарными требованиями</w:t>
      </w:r>
    </w:p>
    <w:p w:rsidR="00962E01"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Страховые взносы </w:t>
      </w:r>
      <w:r w:rsidR="00962E01">
        <w:rPr>
          <w:rFonts w:ascii="Times New Roman" w:hAnsi="Times New Roman" w:cs="Times New Roman"/>
          <w:sz w:val="28"/>
          <w:szCs w:val="28"/>
        </w:rPr>
        <w:t xml:space="preserve">тесно </w:t>
      </w:r>
      <w:r>
        <w:rPr>
          <w:rFonts w:ascii="Times New Roman" w:hAnsi="Times New Roman" w:cs="Times New Roman"/>
          <w:sz w:val="28"/>
          <w:szCs w:val="28"/>
        </w:rPr>
        <w:t>с</w:t>
      </w:r>
      <w:r w:rsidR="00962E01">
        <w:rPr>
          <w:rFonts w:ascii="Times New Roman" w:hAnsi="Times New Roman" w:cs="Times New Roman"/>
          <w:sz w:val="28"/>
          <w:szCs w:val="28"/>
        </w:rPr>
        <w:t>вязаны с</w:t>
      </w:r>
      <w:r w:rsidR="00B419AF">
        <w:rPr>
          <w:rFonts w:ascii="Times New Roman" w:hAnsi="Times New Roman" w:cs="Times New Roman"/>
          <w:sz w:val="28"/>
          <w:szCs w:val="28"/>
        </w:rPr>
        <w:t>о</w:t>
      </w:r>
      <w:r w:rsidR="00962E01">
        <w:rPr>
          <w:rFonts w:ascii="Times New Roman" w:hAnsi="Times New Roman" w:cs="Times New Roman"/>
          <w:sz w:val="28"/>
          <w:szCs w:val="28"/>
        </w:rPr>
        <w:t xml:space="preserve"> здоровье</w:t>
      </w:r>
      <w:r>
        <w:rPr>
          <w:rFonts w:ascii="Times New Roman" w:hAnsi="Times New Roman" w:cs="Times New Roman"/>
          <w:sz w:val="28"/>
          <w:szCs w:val="28"/>
        </w:rPr>
        <w:t>м пациентов</w:t>
      </w:r>
    </w:p>
    <w:p w:rsidR="00D80BA9" w:rsidRDefault="00BF1EA0" w:rsidP="00D80BA9">
      <w:pPr>
        <w:ind w:left="360"/>
        <w:rPr>
          <w:rFonts w:ascii="Times New Roman" w:hAnsi="Times New Roman" w:cs="Times New Roman"/>
          <w:sz w:val="28"/>
          <w:szCs w:val="28"/>
        </w:rPr>
      </w:pPr>
      <w:r>
        <w:rPr>
          <w:rFonts w:ascii="Times New Roman" w:hAnsi="Times New Roman" w:cs="Times New Roman"/>
          <w:sz w:val="28"/>
          <w:szCs w:val="28"/>
        </w:rPr>
        <w:t>В модифицированной системе амбулаторные расходы управляются больницей и выплачиваются единовременно либо группе работодателей, либо правительству.</w:t>
      </w:r>
      <w:r>
        <w:rPr>
          <w:rFonts w:ascii="Times New Roman" w:hAnsi="Times New Roman" w:cs="Times New Roman"/>
          <w:sz w:val="28"/>
          <w:szCs w:val="28"/>
        </w:rPr>
        <w:tab/>
      </w:r>
      <w:r w:rsidR="00D80BA9" w:rsidRPr="00D80BA9">
        <w:rPr>
          <w:rFonts w:ascii="Times New Roman" w:hAnsi="Times New Roman" w:cs="Times New Roman"/>
          <w:sz w:val="28"/>
          <w:szCs w:val="28"/>
        </w:rPr>
        <w:t xml:space="preserve"> </w:t>
      </w:r>
      <w:r w:rsidR="00D80BA9">
        <w:rPr>
          <w:rFonts w:ascii="Times New Roman" w:hAnsi="Times New Roman" w:cs="Times New Roman"/>
          <w:sz w:val="28"/>
          <w:szCs w:val="28"/>
        </w:rPr>
        <w:t>Теория игр предсказывает, что, если госпитали, доктора и страховые компании не будут кооперироваться, то есть будут пытаться получить личные выгоды за счет других участников, расходы на здравоохранения увеличатся, а индивидуальная прибыль участников снизится. При выполнении условий системы, описанных выше страховые компании, смогут понизить административные расходы, а пациенты уменьшить расходы на страхование по сравнению с традиционной системой ценообразования.</w:t>
      </w:r>
    </w:p>
    <w:p w:rsidR="00D80BA9" w:rsidRPr="002C7A92" w:rsidRDefault="00FD2E76" w:rsidP="00FD2E76">
      <w:pPr>
        <w:rPr>
          <w:rFonts w:ascii="Times New Roman" w:hAnsi="Times New Roman" w:cs="Times New Roman"/>
          <w:sz w:val="28"/>
          <w:szCs w:val="28"/>
        </w:rPr>
      </w:pPr>
      <w:r>
        <w:rPr>
          <w:rFonts w:ascii="Times New Roman" w:hAnsi="Times New Roman" w:cs="Times New Roman"/>
          <w:sz w:val="28"/>
          <w:szCs w:val="28"/>
        </w:rPr>
        <w:t>В недавних исследованиях теория игр была применена к нескольким аспектам, связанным с сетями и интеллектуальными транспортными системами</w:t>
      </w:r>
      <w:r w:rsidR="00B70610">
        <w:rPr>
          <w:rFonts w:ascii="Times New Roman" w:hAnsi="Times New Roman" w:cs="Times New Roman"/>
          <w:sz w:val="28"/>
          <w:szCs w:val="28"/>
        </w:rPr>
        <w:t xml:space="preserve">. Частные компании или правительство могут стимулировать владельцев машин </w:t>
      </w:r>
      <w:r w:rsidR="008E0A52">
        <w:rPr>
          <w:rFonts w:ascii="Times New Roman" w:hAnsi="Times New Roman" w:cs="Times New Roman"/>
          <w:sz w:val="28"/>
          <w:szCs w:val="28"/>
        </w:rPr>
        <w:t>учувствовать</w:t>
      </w:r>
      <w:r w:rsidR="00B70610" w:rsidRPr="00140196">
        <w:rPr>
          <w:rFonts w:ascii="Times New Roman" w:hAnsi="Times New Roman" w:cs="Times New Roman"/>
          <w:sz w:val="28"/>
          <w:szCs w:val="28"/>
        </w:rPr>
        <w:t xml:space="preserve"> </w:t>
      </w:r>
      <w:r w:rsidR="00140196">
        <w:rPr>
          <w:rFonts w:ascii="Times New Roman" w:hAnsi="Times New Roman" w:cs="Times New Roman"/>
          <w:sz w:val="28"/>
          <w:szCs w:val="28"/>
        </w:rPr>
        <w:t>в программах каршеринга и карпулинга (совместное использование частного автомобиля). Владельцы машин могут получать вознаграждение от управляющей организации в случае исполнения правил программы или наоборот</w:t>
      </w:r>
      <w:r w:rsidR="00140196" w:rsidRPr="00140196">
        <w:rPr>
          <w:rFonts w:ascii="Times New Roman" w:hAnsi="Times New Roman" w:cs="Times New Roman"/>
          <w:sz w:val="28"/>
          <w:szCs w:val="28"/>
        </w:rPr>
        <w:t xml:space="preserve"> </w:t>
      </w:r>
      <w:r w:rsidR="00140196">
        <w:rPr>
          <w:rFonts w:ascii="Times New Roman" w:hAnsi="Times New Roman" w:cs="Times New Roman"/>
          <w:sz w:val="28"/>
          <w:szCs w:val="28"/>
        </w:rPr>
        <w:t>получать штрафы в случае плохого поведения (например, част</w:t>
      </w:r>
      <w:r w:rsidR="00B419AF">
        <w:rPr>
          <w:rFonts w:ascii="Times New Roman" w:hAnsi="Times New Roman" w:cs="Times New Roman"/>
          <w:sz w:val="28"/>
          <w:szCs w:val="28"/>
        </w:rPr>
        <w:t>а</w:t>
      </w:r>
      <w:r w:rsidR="00140196">
        <w:rPr>
          <w:rFonts w:ascii="Times New Roman" w:hAnsi="Times New Roman" w:cs="Times New Roman"/>
          <w:sz w:val="28"/>
          <w:szCs w:val="28"/>
        </w:rPr>
        <w:t xml:space="preserve">я отмена заказов водителем). Управляющая организация </w:t>
      </w:r>
      <w:r w:rsidR="00140196">
        <w:rPr>
          <w:rFonts w:ascii="Times New Roman" w:hAnsi="Times New Roman" w:cs="Times New Roman"/>
          <w:sz w:val="28"/>
          <w:szCs w:val="28"/>
        </w:rPr>
        <w:lastRenderedPageBreak/>
        <w:t xml:space="preserve">может награждать или наказывать участников программы, и в зависимости от действий участников получает выгоду в виде уменьшения трафика, снижения выбросов углеродного газа, уменьшение количества аварий. При этом организация всегда имеет операционные расходы, а также расходы на награду участников в случае стратегии награждения от управляющей компании. </w:t>
      </w:r>
      <w:r w:rsidR="00B419AF">
        <w:rPr>
          <w:rFonts w:ascii="Times New Roman" w:hAnsi="Times New Roman" w:cs="Times New Roman"/>
          <w:sz w:val="28"/>
          <w:szCs w:val="28"/>
        </w:rPr>
        <w:t>Введённая игра является частным случаем дилеммы заключенного, которая может быть расширена для большего количества игроков. Равновесие Нэша в данном случае будет достигаться, если оба игрока (управляющая компания и участник программы) будут кооперироваться – участник добросовестно следует правилам, а управляющая компания награждает участника. Однако, игроки не всегда ведут себя идеально</w:t>
      </w:r>
      <w:r w:rsidR="00E10E75">
        <w:rPr>
          <w:rFonts w:ascii="Times New Roman" w:hAnsi="Times New Roman" w:cs="Times New Roman"/>
          <w:sz w:val="28"/>
          <w:szCs w:val="28"/>
        </w:rPr>
        <w:t xml:space="preserve"> и имеют свойство менять свое мнение о том, какую стратегию использовать.</w:t>
      </w:r>
      <w:r w:rsidR="00B419AF">
        <w:rPr>
          <w:rFonts w:ascii="Times New Roman" w:hAnsi="Times New Roman" w:cs="Times New Roman"/>
          <w:sz w:val="28"/>
          <w:szCs w:val="28"/>
        </w:rPr>
        <w:t xml:space="preserve"> </w:t>
      </w:r>
      <w:r w:rsidR="00E10E75">
        <w:rPr>
          <w:rFonts w:ascii="Times New Roman" w:hAnsi="Times New Roman" w:cs="Times New Roman"/>
          <w:sz w:val="28"/>
          <w:szCs w:val="28"/>
        </w:rPr>
        <w:t>П</w:t>
      </w:r>
      <w:r w:rsidR="00B419AF">
        <w:rPr>
          <w:rFonts w:ascii="Times New Roman" w:hAnsi="Times New Roman" w:cs="Times New Roman"/>
          <w:sz w:val="28"/>
          <w:szCs w:val="28"/>
        </w:rPr>
        <w:t>оэтому более интересно посмотреть на смешанные стратегии, являющиеся равновесиями Нэша.</w:t>
      </w:r>
      <w:r w:rsidR="00A872BB" w:rsidRPr="00A872BB">
        <w:rPr>
          <w:rFonts w:ascii="Times New Roman" w:hAnsi="Times New Roman" w:cs="Times New Roman"/>
          <w:sz w:val="28"/>
          <w:szCs w:val="28"/>
        </w:rPr>
        <w:t xml:space="preserve"> </w:t>
      </w:r>
      <w:r w:rsidR="00A872BB">
        <w:rPr>
          <w:rFonts w:ascii="Times New Roman" w:hAnsi="Times New Roman" w:cs="Times New Roman"/>
          <w:sz w:val="28"/>
          <w:szCs w:val="28"/>
        </w:rPr>
        <w:t xml:space="preserve">Для проверки насколько сильна стратегия в случае появления новых участников определяется эволюционная стабильность стратегии. В результате проверки равновесия Нэша на эволюционную стабильность определяются условия, при которых стратегия не будет вытеснена никакой другой стратегий. </w:t>
      </w:r>
      <w:r w:rsidR="00A872BB">
        <w:rPr>
          <w:rFonts w:ascii="Times New Roman" w:hAnsi="Times New Roman" w:cs="Times New Roman"/>
          <w:sz w:val="28"/>
          <w:szCs w:val="28"/>
        </w:rPr>
        <w:fldChar w:fldCharType="begin" w:fldLock="1"/>
      </w:r>
      <w:r w:rsidR="00902B12">
        <w:rPr>
          <w:rFonts w:ascii="Times New Roman" w:hAnsi="Times New Roman" w:cs="Times New Roman"/>
          <w:sz w:val="28"/>
          <w:szCs w:val="28"/>
        </w:rPr>
        <w:instrText>ADDIN CSL_CITATION {"citationItems":[{"id":"ITEM-1","itemData":{"DOI":"10.1007/s12008-017-0373-4","ISSN":"19552505","abstract":"Game theory is a branch of mathematics that deals with the analysis of competitive situations in which the outcome of the participants critically depends on the actions of other participants. Popular fields of application include economics and finance, business, military, politics and biology, and more recently it has been applied to several aspects related to networks and Intelligent Transportation Systems. Transportation issues play a major role in big cities under the Smart City paradigm, being transportation systems challenged to be more efficient. One approach to attack this situation is the obvious improvement of infrastructure with the use of information and communication technologies (i.e., with the aid of advances in networks and electronics). However, the obvious constraints found under this line are the technological barriers that limit the efficiency of such transportation systems, especially in big cities that are not necessarily technologically developed. For this cases, there is another approach which take people into account in cooperative solutions such as car sharing programs in any of its forms (e.g. car sharing, ride sharing or car pooling). In this paper, we model and asses a generic car pooling system using game theory. We analyze how and when the Nash Equilibrium is achieved with both pure and mixed strategies. Furthermore, conditions for the program to have an evolutionary stable strategy are studied and conclusions are drawn from this analysis in terms of payoff variables such as profits, incentive expenses and operational costs, remarking the importance of formal approaches to support the decision-making process that industry practitioners, the government and/or citizens deal with in cooperative programs such as car pooling systems. © 2017 Springer-Verlag France","author":[{"dropping-particle":"","family":"Hernández","given":"Roberto","non-dropping-particle":"","parse-names":false,"suffix":""},{"dropping-particle":"","family":"Cárdenas","given":"César","non-dropping-particle":"","parse-names":false,"suffix":""},{"dropping-particle":"","family":"Muñoz","given":"David","non-dropping-particle":"","parse-names":false,"suffix":""}],"container-title":"International Journal on Interactive Design and Manufacturing","id":"ITEM-1","issue":"1","issued":{"date-parts":[["2018"]]},"page":"179-185","publisher":"Springer Paris","title":"Game theory applied to transportation systems in Smart Cities: analysis of evolutionary stable strategies in a generic car pooling system","type":"article-journal","volume":"12"},"uris":["http://www.mendeley.com/documents/?uuid=81d8b0a0-18f3-458a-b5af-c186194812b8"]}],"mendeley":{"formattedCitation":"[12]","plainTextFormattedCitation":"[12]","previouslyFormattedCitation":"[11]"},"properties":{"noteIndex":0},"schema":"https://github.com/citation-style-language/schema/raw/master/csl-citation.json"}</w:instrText>
      </w:r>
      <w:r w:rsidR="00A872BB">
        <w:rPr>
          <w:rFonts w:ascii="Times New Roman" w:hAnsi="Times New Roman" w:cs="Times New Roman"/>
          <w:sz w:val="28"/>
          <w:szCs w:val="28"/>
        </w:rPr>
        <w:fldChar w:fldCharType="separate"/>
      </w:r>
      <w:r w:rsidR="00902B12" w:rsidRPr="00902B12">
        <w:rPr>
          <w:rFonts w:ascii="Times New Roman" w:hAnsi="Times New Roman" w:cs="Times New Roman"/>
          <w:noProof/>
          <w:sz w:val="28"/>
          <w:szCs w:val="28"/>
        </w:rPr>
        <w:t>[12]</w:t>
      </w:r>
      <w:r w:rsidR="00A872BB">
        <w:rPr>
          <w:rFonts w:ascii="Times New Roman" w:hAnsi="Times New Roman" w:cs="Times New Roman"/>
          <w:sz w:val="28"/>
          <w:szCs w:val="28"/>
        </w:rPr>
        <w:fldChar w:fldCharType="end"/>
      </w:r>
    </w:p>
    <w:p w:rsidR="00A872BB" w:rsidRDefault="00A872BB" w:rsidP="00FD2E76">
      <w:pPr>
        <w:rPr>
          <w:rFonts w:ascii="Times New Roman" w:hAnsi="Times New Roman" w:cs="Times New Roman"/>
          <w:sz w:val="28"/>
          <w:szCs w:val="28"/>
        </w:rPr>
      </w:pPr>
    </w:p>
    <w:p w:rsidR="00AF041F" w:rsidRPr="002C7A92" w:rsidRDefault="00AF041F" w:rsidP="00FD2E76">
      <w:pPr>
        <w:rPr>
          <w:rFonts w:ascii="Times New Roman" w:hAnsi="Times New Roman" w:cs="Times New Roman"/>
          <w:sz w:val="28"/>
          <w:szCs w:val="28"/>
        </w:rPr>
      </w:pPr>
    </w:p>
    <w:p w:rsidR="00D80BA9" w:rsidRPr="002C7A92" w:rsidRDefault="00A872BB" w:rsidP="00A872BB">
      <w:pPr>
        <w:pStyle w:val="aa"/>
        <w:tabs>
          <w:tab w:val="left" w:pos="8280"/>
        </w:tabs>
        <w:ind w:left="1500"/>
        <w:rPr>
          <w:rFonts w:ascii="Times New Roman" w:hAnsi="Times New Roman" w:cs="Times New Roman"/>
          <w:sz w:val="28"/>
          <w:szCs w:val="28"/>
        </w:rPr>
      </w:pPr>
      <w:r w:rsidRPr="002C7A92">
        <w:rPr>
          <w:rFonts w:ascii="Times New Roman" w:hAnsi="Times New Roman" w:cs="Times New Roman"/>
          <w:sz w:val="28"/>
          <w:szCs w:val="28"/>
        </w:rPr>
        <w:tab/>
      </w: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804C6B" w:rsidRPr="002C7A92" w:rsidRDefault="00804C6B" w:rsidP="00804C6B">
      <w:pPr>
        <w:rPr>
          <w:rFonts w:ascii="Times New Roman" w:hAnsi="Times New Roman" w:cs="Times New Roman"/>
          <w:sz w:val="28"/>
          <w:szCs w:val="28"/>
        </w:rPr>
      </w:pPr>
    </w:p>
    <w:p w:rsidR="00A74D12" w:rsidRPr="002C7A92" w:rsidRDefault="00A74D12">
      <w:pPr>
        <w:rPr>
          <w:rFonts w:ascii="Times New Roman" w:eastAsia="Times New Roman" w:hAnsi="Times New Roman" w:cs="Times New Roman"/>
          <w:b/>
          <w:sz w:val="30"/>
          <w:szCs w:val="30"/>
        </w:rPr>
      </w:pPr>
      <w:r w:rsidRPr="002C7A92">
        <w:rPr>
          <w:sz w:val="30"/>
          <w:szCs w:val="30"/>
        </w:rPr>
        <w:br w:type="page"/>
      </w:r>
      <w:bookmarkStart w:id="3" w:name="_GoBack"/>
      <w:bookmarkEnd w:id="3"/>
    </w:p>
    <w:p w:rsidR="009158F6" w:rsidRPr="002C7A92" w:rsidRDefault="009158F6" w:rsidP="009158F6">
      <w:pPr>
        <w:pStyle w:val="1"/>
        <w:spacing w:after="0"/>
        <w:ind w:left="360" w:right="358"/>
        <w:jc w:val="center"/>
        <w:rPr>
          <w:sz w:val="30"/>
          <w:szCs w:val="30"/>
        </w:rPr>
      </w:pPr>
      <w:r w:rsidRPr="009158F6">
        <w:rPr>
          <w:sz w:val="30"/>
          <w:szCs w:val="30"/>
        </w:rPr>
        <w:lastRenderedPageBreak/>
        <w:t>СПИСОК</w:t>
      </w:r>
      <w:r w:rsidRPr="002C7A92">
        <w:rPr>
          <w:sz w:val="30"/>
          <w:szCs w:val="30"/>
        </w:rPr>
        <w:t xml:space="preserve"> </w:t>
      </w:r>
      <w:r w:rsidRPr="009158F6">
        <w:rPr>
          <w:sz w:val="30"/>
          <w:szCs w:val="30"/>
        </w:rPr>
        <w:t>ЛИТЕРАТУРЫ</w:t>
      </w:r>
    </w:p>
    <w:p w:rsidR="00902B12" w:rsidRPr="00902B12" w:rsidRDefault="009158F6"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ADDIN</w:instrText>
      </w:r>
      <w:r w:rsidRPr="002C7A92">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Mendeley</w:instrText>
      </w:r>
      <w:r w:rsidRPr="002C7A92">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Bibliography</w:instrText>
      </w:r>
      <w:r w:rsidRPr="002C7A92">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CSL</w:instrText>
      </w:r>
      <w:r w:rsidRPr="002C7A92">
        <w:rPr>
          <w:rFonts w:ascii="Times New Roman" w:hAnsi="Times New Roman" w:cs="Times New Roman"/>
          <w:sz w:val="28"/>
          <w:szCs w:val="28"/>
        </w:rPr>
        <w:instrText>_</w:instrText>
      </w:r>
      <w:r w:rsidRPr="009158F6">
        <w:rPr>
          <w:rFonts w:ascii="Times New Roman" w:hAnsi="Times New Roman" w:cs="Times New Roman"/>
          <w:sz w:val="28"/>
          <w:szCs w:val="28"/>
          <w:lang w:val="en-US"/>
        </w:rPr>
        <w:instrText>BIBLIOGRAPHY</w:instrText>
      </w:r>
      <w:r w:rsidRPr="002C7A92">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00902B12" w:rsidRPr="00902B12">
        <w:rPr>
          <w:rFonts w:ascii="Times New Roman" w:hAnsi="Times New Roman" w:cs="Times New Roman"/>
          <w:noProof/>
          <w:sz w:val="28"/>
          <w:szCs w:val="24"/>
        </w:rPr>
        <w:t>[1]</w:t>
      </w:r>
      <w:r w:rsidR="00902B12" w:rsidRPr="00902B12">
        <w:rPr>
          <w:rFonts w:ascii="Times New Roman" w:hAnsi="Times New Roman" w:cs="Times New Roman"/>
          <w:noProof/>
          <w:sz w:val="28"/>
          <w:szCs w:val="24"/>
        </w:rPr>
        <w:tab/>
        <w:t xml:space="preserve">M. Lauzi and M. Lauzi, “Smart City,” </w:t>
      </w:r>
      <w:r w:rsidR="00902B12" w:rsidRPr="00902B12">
        <w:rPr>
          <w:rFonts w:ascii="Times New Roman" w:hAnsi="Times New Roman" w:cs="Times New Roman"/>
          <w:i/>
          <w:iCs/>
          <w:noProof/>
          <w:sz w:val="28"/>
          <w:szCs w:val="24"/>
        </w:rPr>
        <w:t>Smart City</w:t>
      </w:r>
      <w:r w:rsidR="00902B12" w:rsidRPr="00902B12">
        <w:rPr>
          <w:rFonts w:ascii="Times New Roman" w:hAnsi="Times New Roman" w:cs="Times New Roman"/>
          <w:noProof/>
          <w:sz w:val="28"/>
          <w:szCs w:val="24"/>
        </w:rPr>
        <w:t>, pp. 1–8, 2018.</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[2]</w:t>
      </w:r>
      <w:r w:rsidRPr="00902B12">
        <w:rPr>
          <w:rFonts w:ascii="Times New Roman" w:hAnsi="Times New Roman" w:cs="Times New Roman"/>
          <w:noProof/>
          <w:sz w:val="28"/>
          <w:szCs w:val="24"/>
        </w:rPr>
        <w:tab/>
        <w:t xml:space="preserve">S. V. Kovalchuk, M. A. Moskalenko, and A. N. Yakovlev, “Towards model-based policy elaboration on city scale using game theory: Application to ambulance dispatching,” in </w:t>
      </w:r>
      <w:r w:rsidRPr="00902B12">
        <w:rPr>
          <w:rFonts w:ascii="Times New Roman" w:hAnsi="Times New Roman" w:cs="Times New Roman"/>
          <w:i/>
          <w:iCs/>
          <w:noProof/>
          <w:sz w:val="28"/>
          <w:szCs w:val="24"/>
        </w:rPr>
        <w:t>Lecture Notes in Computer Science (including subseries Lecture Notes in Artificial Intelligence and Lecture Notes in Bioinformatics)</w:t>
      </w:r>
      <w:r w:rsidRPr="00902B12">
        <w:rPr>
          <w:rFonts w:ascii="Times New Roman" w:hAnsi="Times New Roman" w:cs="Times New Roman"/>
          <w:noProof/>
          <w:sz w:val="28"/>
          <w:szCs w:val="24"/>
        </w:rPr>
        <w:t>, 2018.</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[3]</w:t>
      </w:r>
      <w:r w:rsidRPr="00902B12">
        <w:rPr>
          <w:rFonts w:ascii="Times New Roman" w:hAnsi="Times New Roman" w:cs="Times New Roman"/>
          <w:noProof/>
          <w:sz w:val="28"/>
          <w:szCs w:val="24"/>
        </w:rPr>
        <w:tab/>
        <w:t>D. Darmoul, L. Baricault, C. Sapin, I. Chantret, G. Trugnan, and M. Rousset, “Health in 2015 from MDGs Millennium Development Goals to SDGs Sustainable Development Goals,” 1991.</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[4]</w:t>
      </w:r>
      <w:r w:rsidRPr="00902B12">
        <w:rPr>
          <w:rFonts w:ascii="Times New Roman" w:hAnsi="Times New Roman" w:cs="Times New Roman"/>
          <w:noProof/>
          <w:sz w:val="28"/>
          <w:szCs w:val="24"/>
        </w:rPr>
        <w:tab/>
        <w:t xml:space="preserve">G. De Luca, H. Suryapranata, J. P. Ottervanger, and E. M. Antman, “Time Delay to Treatment and Mortality in Primary Angioplasty for Acute Myocardial Infarction,” </w:t>
      </w:r>
      <w:r w:rsidRPr="00902B12">
        <w:rPr>
          <w:rFonts w:ascii="Times New Roman" w:hAnsi="Times New Roman" w:cs="Times New Roman"/>
          <w:i/>
          <w:iCs/>
          <w:noProof/>
          <w:sz w:val="28"/>
          <w:szCs w:val="24"/>
        </w:rPr>
        <w:t>Circulation</w:t>
      </w:r>
      <w:r w:rsidRPr="00902B12">
        <w:rPr>
          <w:rFonts w:ascii="Times New Roman" w:hAnsi="Times New Roman" w:cs="Times New Roman"/>
          <w:noProof/>
          <w:sz w:val="28"/>
          <w:szCs w:val="24"/>
        </w:rPr>
        <w:t>, vol. 109, no. 10, pp. 1223–1225, Mar. 2004.</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[5]</w:t>
      </w:r>
      <w:r w:rsidRPr="00902B12">
        <w:rPr>
          <w:rFonts w:ascii="Times New Roman" w:hAnsi="Times New Roman" w:cs="Times New Roman"/>
          <w:noProof/>
          <w:sz w:val="28"/>
          <w:szCs w:val="24"/>
        </w:rPr>
        <w:tab/>
        <w:t xml:space="preserve">S. Deo and I. Gurvich, “Centralized vs. Decentralized Ambulance Diversion: A Network Perspective,” </w:t>
      </w:r>
      <w:r w:rsidRPr="00902B12">
        <w:rPr>
          <w:rFonts w:ascii="Times New Roman" w:hAnsi="Times New Roman" w:cs="Times New Roman"/>
          <w:i/>
          <w:iCs/>
          <w:noProof/>
          <w:sz w:val="28"/>
          <w:szCs w:val="24"/>
        </w:rPr>
        <w:t>Ssrn</w:t>
      </w:r>
      <w:r w:rsidRPr="00902B12">
        <w:rPr>
          <w:rFonts w:ascii="Times New Roman" w:hAnsi="Times New Roman" w:cs="Times New Roman"/>
          <w:noProof/>
          <w:sz w:val="28"/>
          <w:szCs w:val="24"/>
        </w:rPr>
        <w:t>, no. December 2015, 2010.</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[6]</w:t>
      </w:r>
      <w:r w:rsidRPr="00902B12">
        <w:rPr>
          <w:rFonts w:ascii="Times New Roman" w:hAnsi="Times New Roman" w:cs="Times New Roman"/>
          <w:noProof/>
          <w:sz w:val="28"/>
          <w:szCs w:val="24"/>
        </w:rPr>
        <w:tab/>
        <w:t xml:space="preserve">P. W. Shaughnessy, R. E. Schlenker, and D. F. Hittle, “Home health care outcomes under capitated and fee-for-service payment,” </w:t>
      </w:r>
      <w:r w:rsidRPr="00902B12">
        <w:rPr>
          <w:rFonts w:ascii="Times New Roman" w:hAnsi="Times New Roman" w:cs="Times New Roman"/>
          <w:i/>
          <w:iCs/>
          <w:noProof/>
          <w:sz w:val="28"/>
          <w:szCs w:val="24"/>
        </w:rPr>
        <w:t>Heal. Care Financ.</w:t>
      </w:r>
      <w:r w:rsidRPr="00902B12">
        <w:rPr>
          <w:rFonts w:ascii="Times New Roman" w:hAnsi="Times New Roman" w:cs="Times New Roman"/>
          <w:noProof/>
          <w:sz w:val="28"/>
          <w:szCs w:val="24"/>
        </w:rPr>
        <w:t>, 1994.</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[7]</w:t>
      </w:r>
      <w:r w:rsidRPr="00902B12">
        <w:rPr>
          <w:rFonts w:ascii="Times New Roman" w:hAnsi="Times New Roman" w:cs="Times New Roman"/>
          <w:noProof/>
          <w:sz w:val="28"/>
          <w:szCs w:val="24"/>
        </w:rPr>
        <w:tab/>
        <w:t xml:space="preserve">K. J. Mullen, R. G. Frank, and M. B. Rosenthal, “Can you get what you pay for? Pay-for-performance and the quality of healthcare providers,” </w:t>
      </w:r>
      <w:r w:rsidRPr="00902B12">
        <w:rPr>
          <w:rFonts w:ascii="Times New Roman" w:hAnsi="Times New Roman" w:cs="Times New Roman"/>
          <w:i/>
          <w:iCs/>
          <w:noProof/>
          <w:sz w:val="28"/>
          <w:szCs w:val="24"/>
        </w:rPr>
        <w:t>RAND J. Econ.</w:t>
      </w:r>
      <w:r w:rsidRPr="00902B12">
        <w:rPr>
          <w:rFonts w:ascii="Times New Roman" w:hAnsi="Times New Roman" w:cs="Times New Roman"/>
          <w:noProof/>
          <w:sz w:val="28"/>
          <w:szCs w:val="24"/>
        </w:rPr>
        <w:t>, 2010.</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[8]</w:t>
      </w:r>
      <w:r w:rsidRPr="00902B12">
        <w:rPr>
          <w:rFonts w:ascii="Times New Roman" w:hAnsi="Times New Roman" w:cs="Times New Roman"/>
          <w:noProof/>
          <w:sz w:val="28"/>
          <w:szCs w:val="24"/>
        </w:rPr>
        <w:tab/>
        <w:t>T. Bossert, “ANALYZING THE DECENTRALIZATION OF HEALTH SYSTEMS IN DEVELOPING COUNTRIES : DECISION SPACE , INNOVATION AND PERFORMANCE,” vol. 47, no. 10, pp. 1513–1527, 1998.</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[9]</w:t>
      </w:r>
      <w:r w:rsidRPr="00902B12">
        <w:rPr>
          <w:rFonts w:ascii="Times New Roman" w:hAnsi="Times New Roman" w:cs="Times New Roman"/>
          <w:noProof/>
          <w:sz w:val="28"/>
          <w:szCs w:val="24"/>
        </w:rPr>
        <w:tab/>
        <w:t xml:space="preserve">M. Fredriksson and U. Winblad, “Consequences of a decentralized healthcare governance model: Measuring regional authority support for patient choice in Sweden,” </w:t>
      </w:r>
      <w:r w:rsidRPr="00902B12">
        <w:rPr>
          <w:rFonts w:ascii="Times New Roman" w:hAnsi="Times New Roman" w:cs="Times New Roman"/>
          <w:i/>
          <w:iCs/>
          <w:noProof/>
          <w:sz w:val="28"/>
          <w:szCs w:val="24"/>
        </w:rPr>
        <w:t>Soc. Sci. Med.</w:t>
      </w:r>
      <w:r w:rsidRPr="00902B12">
        <w:rPr>
          <w:rFonts w:ascii="Times New Roman" w:hAnsi="Times New Roman" w:cs="Times New Roman"/>
          <w:noProof/>
          <w:sz w:val="28"/>
          <w:szCs w:val="24"/>
        </w:rPr>
        <w:t>, vol. 67, no. 2, pp. 271–279, 2008.</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[10]</w:t>
      </w:r>
      <w:r w:rsidRPr="00902B12">
        <w:rPr>
          <w:rFonts w:ascii="Times New Roman" w:hAnsi="Times New Roman" w:cs="Times New Roman"/>
          <w:noProof/>
          <w:sz w:val="28"/>
          <w:szCs w:val="24"/>
        </w:rPr>
        <w:tab/>
        <w:t xml:space="preserve">N. Kumar, K. Kaur, A. Jindal, and J. J. P. C. Rodrigues, “Providing healthcare services on-the-fly using multi-player cooperation game theory in Internet of Vehicles (IoV) environment,” </w:t>
      </w:r>
      <w:r w:rsidRPr="00902B12">
        <w:rPr>
          <w:rFonts w:ascii="Times New Roman" w:hAnsi="Times New Roman" w:cs="Times New Roman"/>
          <w:i/>
          <w:iCs/>
          <w:noProof/>
          <w:sz w:val="28"/>
          <w:szCs w:val="24"/>
        </w:rPr>
        <w:t>Digit. Commun. Networks</w:t>
      </w:r>
      <w:r w:rsidRPr="00902B12">
        <w:rPr>
          <w:rFonts w:ascii="Times New Roman" w:hAnsi="Times New Roman" w:cs="Times New Roman"/>
          <w:noProof/>
          <w:sz w:val="28"/>
          <w:szCs w:val="24"/>
        </w:rPr>
        <w:t>, vol. 1, no. 3, pp. 191–203, 2015.</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902B12">
        <w:rPr>
          <w:rFonts w:ascii="Times New Roman" w:hAnsi="Times New Roman" w:cs="Times New Roman"/>
          <w:noProof/>
          <w:sz w:val="28"/>
          <w:szCs w:val="24"/>
        </w:rPr>
        <w:t>[11]</w:t>
      </w:r>
      <w:r w:rsidRPr="00902B12">
        <w:rPr>
          <w:rFonts w:ascii="Times New Roman" w:hAnsi="Times New Roman" w:cs="Times New Roman"/>
          <w:noProof/>
          <w:sz w:val="28"/>
          <w:szCs w:val="24"/>
        </w:rPr>
        <w:tab/>
        <w:t xml:space="preserve">M. D. Agee and Z. Gates, “Lessons from game theory about healthcare system price inflation: Evidence from a community-level case study,” </w:t>
      </w:r>
      <w:r w:rsidRPr="00902B12">
        <w:rPr>
          <w:rFonts w:ascii="Times New Roman" w:hAnsi="Times New Roman" w:cs="Times New Roman"/>
          <w:i/>
          <w:iCs/>
          <w:noProof/>
          <w:sz w:val="28"/>
          <w:szCs w:val="24"/>
        </w:rPr>
        <w:t>Appl. Health Econ. Health Policy</w:t>
      </w:r>
      <w:r w:rsidRPr="00902B12">
        <w:rPr>
          <w:rFonts w:ascii="Times New Roman" w:hAnsi="Times New Roman" w:cs="Times New Roman"/>
          <w:noProof/>
          <w:sz w:val="28"/>
          <w:szCs w:val="24"/>
        </w:rPr>
        <w:t>, vol. 11, no. 1, pp. 45–51, 2013.</w:t>
      </w:r>
    </w:p>
    <w:p w:rsidR="00902B12" w:rsidRPr="00902B12" w:rsidRDefault="00902B12" w:rsidP="00902B12">
      <w:pPr>
        <w:widowControl w:val="0"/>
        <w:autoSpaceDE w:val="0"/>
        <w:autoSpaceDN w:val="0"/>
        <w:adjustRightInd w:val="0"/>
        <w:spacing w:after="0" w:line="240" w:lineRule="auto"/>
        <w:ind w:left="640" w:hanging="640"/>
        <w:rPr>
          <w:rFonts w:ascii="Times New Roman" w:hAnsi="Times New Roman" w:cs="Times New Roman"/>
          <w:noProof/>
          <w:sz w:val="28"/>
        </w:rPr>
      </w:pPr>
      <w:r w:rsidRPr="00902B12">
        <w:rPr>
          <w:rFonts w:ascii="Times New Roman" w:hAnsi="Times New Roman" w:cs="Times New Roman"/>
          <w:noProof/>
          <w:sz w:val="28"/>
          <w:szCs w:val="24"/>
        </w:rPr>
        <w:t>[12]</w:t>
      </w:r>
      <w:r w:rsidRPr="00902B12">
        <w:rPr>
          <w:rFonts w:ascii="Times New Roman" w:hAnsi="Times New Roman" w:cs="Times New Roman"/>
          <w:noProof/>
          <w:sz w:val="28"/>
          <w:szCs w:val="24"/>
        </w:rPr>
        <w:tab/>
        <w:t xml:space="preserve">R. Hernández, C. Cárdenas, and D. Muñoz, “Game theory applied to transportation systems in Smart Cities: analysis of evolutionary stable strategies in a generic car pooling system,” </w:t>
      </w:r>
      <w:r w:rsidRPr="00902B12">
        <w:rPr>
          <w:rFonts w:ascii="Times New Roman" w:hAnsi="Times New Roman" w:cs="Times New Roman"/>
          <w:i/>
          <w:iCs/>
          <w:noProof/>
          <w:sz w:val="28"/>
          <w:szCs w:val="24"/>
        </w:rPr>
        <w:t>Int. J. Interact. Des. Manuf.</w:t>
      </w:r>
      <w:r w:rsidRPr="00902B12">
        <w:rPr>
          <w:rFonts w:ascii="Times New Roman" w:hAnsi="Times New Roman" w:cs="Times New Roman"/>
          <w:noProof/>
          <w:sz w:val="28"/>
          <w:szCs w:val="24"/>
        </w:rPr>
        <w:t>, vol. 12, no. 1, pp. 179–185, 2018.</w:t>
      </w:r>
    </w:p>
    <w:p w:rsidR="009158F6" w:rsidRPr="009158F6" w:rsidRDefault="009158F6"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fldChar w:fldCharType="end"/>
      </w:r>
    </w:p>
    <w:sectPr w:rsidR="009158F6" w:rsidRPr="009158F6" w:rsidSect="00530A8D">
      <w:pgSz w:w="11905" w:h="16840"/>
      <w:pgMar w:top="1174" w:right="788" w:bottom="1157" w:left="155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B23" w:rsidRDefault="008E6B23" w:rsidP="00530A8D">
      <w:pPr>
        <w:spacing w:after="0" w:line="240" w:lineRule="auto"/>
      </w:pPr>
      <w:r>
        <w:separator/>
      </w:r>
    </w:p>
  </w:endnote>
  <w:endnote w:type="continuationSeparator" w:id="0">
    <w:p w:rsidR="008E6B23" w:rsidRDefault="008E6B23"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B23" w:rsidRDefault="008E6B23" w:rsidP="00530A8D">
      <w:pPr>
        <w:spacing w:after="0" w:line="240" w:lineRule="auto"/>
      </w:pPr>
      <w:r>
        <w:separator/>
      </w:r>
    </w:p>
  </w:footnote>
  <w:footnote w:type="continuationSeparator" w:id="0">
    <w:p w:rsidR="008E6B23" w:rsidRDefault="008E6B23"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1081"/>
      <w:docPartObj>
        <w:docPartGallery w:val="Page Numbers (Top of Page)"/>
        <w:docPartUnique/>
      </w:docPartObj>
    </w:sdtPr>
    <w:sdtEndPr/>
    <w:sdtContent>
      <w:p w:rsidR="00530A8D" w:rsidRDefault="00530A8D">
        <w:pPr>
          <w:pStyle w:val="a3"/>
          <w:jc w:val="right"/>
        </w:pPr>
        <w:r>
          <w:fldChar w:fldCharType="begin"/>
        </w:r>
        <w:r>
          <w:instrText>PAGE   \* MERGEFORMAT</w:instrText>
        </w:r>
        <w:r>
          <w:fldChar w:fldCharType="separate"/>
        </w:r>
        <w:r w:rsidR="00D150BD">
          <w:rPr>
            <w:noProof/>
          </w:rPr>
          <w:t>8</w:t>
        </w:r>
        <w:r>
          <w:fldChar w:fldCharType="end"/>
        </w:r>
      </w:p>
    </w:sdtContent>
  </w:sdt>
  <w:p w:rsidR="00530A8D" w:rsidRDefault="00530A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6.6pt;height:22.8pt;visibility:visible;mso-wrap-style:square" o:bullet="t">
        <v:imagedata r:id="rId1" o:title=""/>
      </v:shape>
    </w:pict>
  </w:numPicBullet>
  <w:abstractNum w:abstractNumId="0" w15:restartNumberingAfterBreak="0">
    <w:nsid w:val="00A56905"/>
    <w:multiLevelType w:val="hybridMultilevel"/>
    <w:tmpl w:val="4836BD0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1C4365E"/>
    <w:multiLevelType w:val="hybridMultilevel"/>
    <w:tmpl w:val="D37613EC"/>
    <w:lvl w:ilvl="0" w:tplc="97AE65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18C73AEA"/>
    <w:multiLevelType w:val="hybridMultilevel"/>
    <w:tmpl w:val="D43E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F637ED"/>
    <w:multiLevelType w:val="hybridMultilevel"/>
    <w:tmpl w:val="2B7A3DE4"/>
    <w:lvl w:ilvl="0" w:tplc="E32E1D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0947E5B"/>
    <w:multiLevelType w:val="multilevel"/>
    <w:tmpl w:val="918624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567226B5"/>
    <w:multiLevelType w:val="hybridMultilevel"/>
    <w:tmpl w:val="B59E143E"/>
    <w:lvl w:ilvl="0" w:tplc="9FA0597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8" w15:restartNumberingAfterBreak="0">
    <w:nsid w:val="7945222D"/>
    <w:multiLevelType w:val="hybridMultilevel"/>
    <w:tmpl w:val="DD14D066"/>
    <w:lvl w:ilvl="0" w:tplc="EE4C9D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1796F"/>
    <w:rsid w:val="00055073"/>
    <w:rsid w:val="000B1DCA"/>
    <w:rsid w:val="000C381D"/>
    <w:rsid w:val="00131622"/>
    <w:rsid w:val="00131FBA"/>
    <w:rsid w:val="00140196"/>
    <w:rsid w:val="00146BA8"/>
    <w:rsid w:val="00165247"/>
    <w:rsid w:val="001774D2"/>
    <w:rsid w:val="0018306C"/>
    <w:rsid w:val="001A2E91"/>
    <w:rsid w:val="002141A2"/>
    <w:rsid w:val="00221A7C"/>
    <w:rsid w:val="002223AD"/>
    <w:rsid w:val="002C57A8"/>
    <w:rsid w:val="002C7A92"/>
    <w:rsid w:val="00306806"/>
    <w:rsid w:val="00336607"/>
    <w:rsid w:val="003C0A68"/>
    <w:rsid w:val="003E3419"/>
    <w:rsid w:val="003E617C"/>
    <w:rsid w:val="00411129"/>
    <w:rsid w:val="00451D6F"/>
    <w:rsid w:val="004740FF"/>
    <w:rsid w:val="004B4D6E"/>
    <w:rsid w:val="004C244B"/>
    <w:rsid w:val="004C7E96"/>
    <w:rsid w:val="00530A8D"/>
    <w:rsid w:val="00537C75"/>
    <w:rsid w:val="00554E13"/>
    <w:rsid w:val="005A38AC"/>
    <w:rsid w:val="005C3865"/>
    <w:rsid w:val="005D523B"/>
    <w:rsid w:val="005F1A27"/>
    <w:rsid w:val="005F6D76"/>
    <w:rsid w:val="00603D95"/>
    <w:rsid w:val="00666826"/>
    <w:rsid w:val="006704C4"/>
    <w:rsid w:val="0067083F"/>
    <w:rsid w:val="006C7C1E"/>
    <w:rsid w:val="006D600D"/>
    <w:rsid w:val="007802CE"/>
    <w:rsid w:val="007B6431"/>
    <w:rsid w:val="007E23ED"/>
    <w:rsid w:val="007F2913"/>
    <w:rsid w:val="00801F03"/>
    <w:rsid w:val="00804C6B"/>
    <w:rsid w:val="00856A03"/>
    <w:rsid w:val="008A3B01"/>
    <w:rsid w:val="008C7957"/>
    <w:rsid w:val="008E0A52"/>
    <w:rsid w:val="008E6B23"/>
    <w:rsid w:val="00902B12"/>
    <w:rsid w:val="00913945"/>
    <w:rsid w:val="009158F6"/>
    <w:rsid w:val="00962E01"/>
    <w:rsid w:val="00970312"/>
    <w:rsid w:val="009C0EF6"/>
    <w:rsid w:val="00A04874"/>
    <w:rsid w:val="00A1331E"/>
    <w:rsid w:val="00A250EB"/>
    <w:rsid w:val="00A25597"/>
    <w:rsid w:val="00A472DA"/>
    <w:rsid w:val="00A74D12"/>
    <w:rsid w:val="00A872BB"/>
    <w:rsid w:val="00AA3129"/>
    <w:rsid w:val="00AC0925"/>
    <w:rsid w:val="00AF041F"/>
    <w:rsid w:val="00B419AF"/>
    <w:rsid w:val="00B70610"/>
    <w:rsid w:val="00BF1EA0"/>
    <w:rsid w:val="00CE2135"/>
    <w:rsid w:val="00CF5513"/>
    <w:rsid w:val="00D023BE"/>
    <w:rsid w:val="00D056AA"/>
    <w:rsid w:val="00D150BD"/>
    <w:rsid w:val="00D35AE7"/>
    <w:rsid w:val="00D40657"/>
    <w:rsid w:val="00D44545"/>
    <w:rsid w:val="00D56A61"/>
    <w:rsid w:val="00D754E0"/>
    <w:rsid w:val="00D80BA9"/>
    <w:rsid w:val="00E10E75"/>
    <w:rsid w:val="00E7626A"/>
    <w:rsid w:val="00EC09E8"/>
    <w:rsid w:val="00ED4562"/>
    <w:rsid w:val="00F63D83"/>
    <w:rsid w:val="00F67B23"/>
    <w:rsid w:val="00FC09B9"/>
    <w:rsid w:val="00FD1F32"/>
    <w:rsid w:val="00FD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126C0"/>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 w:type="paragraph" w:styleId="ab">
    <w:name w:val="TOC Heading"/>
    <w:basedOn w:val="1"/>
    <w:next w:val="a"/>
    <w:uiPriority w:val="39"/>
    <w:unhideWhenUsed/>
    <w:qFormat/>
    <w:rsid w:val="000C381D"/>
    <w:p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0C381D"/>
    <w:pPr>
      <w:spacing w:after="100"/>
    </w:pPr>
  </w:style>
  <w:style w:type="paragraph" w:styleId="21">
    <w:name w:val="toc 2"/>
    <w:basedOn w:val="a"/>
    <w:next w:val="a"/>
    <w:autoRedefine/>
    <w:uiPriority w:val="39"/>
    <w:unhideWhenUsed/>
    <w:rsid w:val="000C381D"/>
    <w:pPr>
      <w:spacing w:after="100"/>
      <w:ind w:left="220"/>
    </w:pPr>
  </w:style>
  <w:style w:type="paragraph" w:styleId="31">
    <w:name w:val="toc 3"/>
    <w:basedOn w:val="a"/>
    <w:next w:val="a"/>
    <w:autoRedefine/>
    <w:uiPriority w:val="39"/>
    <w:unhideWhenUsed/>
    <w:rsid w:val="000C381D"/>
    <w:pPr>
      <w:spacing w:after="100"/>
      <w:ind w:left="440"/>
    </w:pPr>
  </w:style>
  <w:style w:type="character" w:styleId="ac">
    <w:name w:val="Hyperlink"/>
    <w:basedOn w:val="a0"/>
    <w:uiPriority w:val="99"/>
    <w:unhideWhenUsed/>
    <w:rsid w:val="000C3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24740-EF23-4BB3-8C90-66044629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11</Pages>
  <Words>6070</Words>
  <Characters>34600</Characters>
  <Application>Microsoft Office Word</Application>
  <DocSecurity>0</DocSecurity>
  <Lines>288</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12</cp:revision>
  <dcterms:created xsi:type="dcterms:W3CDTF">2019-05-20T10:58:00Z</dcterms:created>
  <dcterms:modified xsi:type="dcterms:W3CDTF">2019-05-29T23:01:00Z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