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26" w:type="dxa"/>
        <w:tblLayout w:type="fixed"/>
        <w:tblCellMar>
          <w:left w:w="70" w:type="dxa"/>
          <w:right w:w="70" w:type="dxa"/>
        </w:tblCellMar>
        <w:tblLook w:val="0000" w:firstRow="0" w:lastRow="0" w:firstColumn="0" w:lastColumn="0" w:noHBand="0" w:noVBand="0"/>
      </w:tblPr>
      <w:tblGrid>
        <w:gridCol w:w="9426"/>
      </w:tblGrid>
      <w:tr w:rsidR="0058559C" w:rsidTr="00A822E5">
        <w:tc>
          <w:tcPr>
            <w:tcW w:w="9426" w:type="dxa"/>
          </w:tcPr>
          <w:p w:rsidR="0058559C" w:rsidRDefault="0058559C">
            <w:pPr>
              <w:spacing w:after="0" w:line="240" w:lineRule="auto"/>
              <w:jc w:val="center"/>
              <w:rPr>
                <w:rFonts w:ascii="Times New Roman" w:eastAsia="Times New Roman" w:hAnsi="Times New Roman"/>
                <w:sz w:val="24"/>
                <w:szCs w:val="24"/>
              </w:rPr>
            </w:pPr>
          </w:p>
        </w:tc>
      </w:tr>
    </w:tbl>
    <w:p w:rsidR="0058559C" w:rsidRDefault="0058559C">
      <w:pPr>
        <w:tabs>
          <w:tab w:val="left" w:pos="360"/>
          <w:tab w:val="left" w:pos="540"/>
          <w:tab w:val="left" w:pos="720"/>
          <w:tab w:val="left" w:pos="1080"/>
        </w:tabs>
        <w:spacing w:after="0" w:line="240" w:lineRule="exact"/>
        <w:jc w:val="both"/>
        <w:rPr>
          <w:rFonts w:ascii="Times New Roman" w:eastAsia="Times New Roman" w:hAnsi="Times New Roman"/>
        </w:rPr>
      </w:pPr>
    </w:p>
    <w:p w:rsidR="0058559C" w:rsidRDefault="006B17FF">
      <w:pPr>
        <w:tabs>
          <w:tab w:val="left" w:pos="567"/>
          <w:tab w:val="left" w:pos="1134"/>
        </w:tabs>
        <w:spacing w:after="0" w:line="240" w:lineRule="auto"/>
        <w:rPr>
          <w:rFonts w:ascii="Times New Roman" w:eastAsia="Times New Roman" w:hAnsi="Times New Roman"/>
          <w:sz w:val="28"/>
          <w:szCs w:val="28"/>
        </w:rPr>
      </w:pPr>
      <w:r>
        <w:rPr>
          <w:rFonts w:ascii="Times New Roman CYR" w:eastAsia="Times New Roman" w:hAnsi="Times New Roman CYR" w:cs="Times New Roman CYR"/>
          <w:sz w:val="28"/>
          <w:szCs w:val="28"/>
        </w:rPr>
        <w:t xml:space="preserve">                                                                      </w:t>
      </w:r>
      <w:r>
        <w:rPr>
          <w:rFonts w:ascii="Times New Roman" w:eastAsia="Times New Roman" w:hAnsi="Times New Roman"/>
          <w:sz w:val="28"/>
          <w:szCs w:val="28"/>
        </w:rPr>
        <w:t>УТВЕРЖДЕНО</w:t>
      </w:r>
    </w:p>
    <w:p w:rsidR="0058559C" w:rsidRDefault="006B17FF">
      <w:pPr>
        <w:tabs>
          <w:tab w:val="left" w:pos="567"/>
          <w:tab w:val="left" w:pos="1134"/>
        </w:tabs>
        <w:spacing w:before="120" w:after="0" w:line="240" w:lineRule="exact"/>
        <w:rPr>
          <w:rFonts w:ascii="Times New Roman" w:eastAsia="Times New Roman" w:hAnsi="Times New Roman"/>
          <w:sz w:val="28"/>
          <w:szCs w:val="28"/>
        </w:rPr>
      </w:pPr>
      <w:r>
        <w:rPr>
          <w:rFonts w:ascii="Times New Roman" w:eastAsia="Times New Roman" w:hAnsi="Times New Roman"/>
          <w:sz w:val="28"/>
          <w:szCs w:val="28"/>
        </w:rPr>
        <w:t xml:space="preserve">                                                                      приказом министерства образования            </w:t>
      </w:r>
    </w:p>
    <w:p w:rsidR="0058559C" w:rsidRDefault="006B17FF">
      <w:pPr>
        <w:tabs>
          <w:tab w:val="left" w:pos="567"/>
          <w:tab w:val="left" w:pos="1134"/>
        </w:tabs>
        <w:spacing w:after="0" w:line="240" w:lineRule="exact"/>
        <w:rPr>
          <w:rFonts w:ascii="Times New Roman" w:eastAsia="Times New Roman" w:hAnsi="Times New Roman"/>
          <w:sz w:val="28"/>
          <w:szCs w:val="28"/>
        </w:rPr>
      </w:pPr>
      <w:r>
        <w:rPr>
          <w:rFonts w:ascii="Times New Roman" w:eastAsia="Times New Roman" w:hAnsi="Times New Roman"/>
          <w:sz w:val="28"/>
          <w:szCs w:val="28"/>
        </w:rPr>
        <w:t xml:space="preserve">                                                                      Новгородской области</w:t>
      </w:r>
    </w:p>
    <w:p w:rsidR="0058559C" w:rsidRDefault="006B17FF">
      <w:pPr>
        <w:tabs>
          <w:tab w:val="left" w:pos="567"/>
          <w:tab w:val="left" w:pos="1134"/>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от </w:t>
      </w:r>
      <w:r w:rsidR="00A822E5">
        <w:rPr>
          <w:rFonts w:ascii="Times New Roman" w:eastAsia="Times New Roman" w:hAnsi="Times New Roman"/>
          <w:sz w:val="28"/>
          <w:szCs w:val="28"/>
        </w:rPr>
        <w:t xml:space="preserve">11.09.2018   </w:t>
      </w:r>
      <w:r>
        <w:rPr>
          <w:rFonts w:ascii="Times New Roman" w:eastAsia="Times New Roman" w:hAnsi="Times New Roman"/>
          <w:sz w:val="28"/>
          <w:szCs w:val="28"/>
        </w:rPr>
        <w:t xml:space="preserve">№  </w:t>
      </w:r>
      <w:r w:rsidR="00A822E5">
        <w:rPr>
          <w:rFonts w:ascii="Times New Roman" w:eastAsia="Times New Roman" w:hAnsi="Times New Roman"/>
          <w:sz w:val="28"/>
          <w:szCs w:val="28"/>
        </w:rPr>
        <w:t>925</w:t>
      </w:r>
      <w:bookmarkStart w:id="0" w:name="_GoBack"/>
      <w:bookmarkEnd w:id="0"/>
    </w:p>
    <w:p w:rsidR="0058559C" w:rsidRDefault="0058559C">
      <w:pPr>
        <w:spacing w:after="0" w:line="240" w:lineRule="auto"/>
        <w:ind w:left="5400" w:hanging="5400"/>
        <w:rPr>
          <w:rFonts w:ascii="Times New Roman CYR" w:eastAsia="Times New Roman" w:hAnsi="Times New Roman CYR" w:cs="Times New Roman CYR"/>
          <w:b/>
          <w:bCs/>
          <w:sz w:val="28"/>
          <w:szCs w:val="28"/>
        </w:rPr>
      </w:pPr>
    </w:p>
    <w:p w:rsidR="0058559C" w:rsidRDefault="0058559C">
      <w:pPr>
        <w:spacing w:after="0" w:line="360" w:lineRule="auto"/>
        <w:jc w:val="center"/>
        <w:rPr>
          <w:rFonts w:ascii="Times New Roman" w:eastAsia="Times New Roman" w:hAnsi="Times New Roman"/>
          <w:b/>
          <w:sz w:val="28"/>
          <w:szCs w:val="28"/>
        </w:rPr>
      </w:pPr>
    </w:p>
    <w:p w:rsidR="0058559C" w:rsidRDefault="006B17FF">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ПОЛОЖЕНИЕ</w:t>
      </w:r>
    </w:p>
    <w:p w:rsidR="0058559C" w:rsidRDefault="006B17FF">
      <w:pPr>
        <w:spacing w:after="0" w:line="360" w:lineRule="auto"/>
        <w:ind w:left="29" w:hanging="171"/>
        <w:jc w:val="center"/>
        <w:rPr>
          <w:rFonts w:ascii="Times New Roman" w:eastAsia="Times New Roman" w:hAnsi="Times New Roman"/>
          <w:sz w:val="24"/>
          <w:szCs w:val="24"/>
        </w:rPr>
      </w:pPr>
      <w:r>
        <w:rPr>
          <w:rFonts w:ascii="Times New Roman" w:eastAsia="Times New Roman" w:hAnsi="Times New Roman"/>
          <w:b/>
          <w:sz w:val="28"/>
          <w:szCs w:val="28"/>
        </w:rPr>
        <w:t xml:space="preserve">об областном конкурсе </w:t>
      </w:r>
      <w:bookmarkStart w:id="1" w:name="_Hlk523839805"/>
      <w:r>
        <w:rPr>
          <w:rFonts w:ascii="Times New Roman" w:eastAsia="Times New Roman" w:hAnsi="Times New Roman"/>
          <w:b/>
          <w:bCs/>
          <w:sz w:val="28"/>
          <w:szCs w:val="28"/>
        </w:rPr>
        <w:t>по робототехнике и интеллектуальным системам «Танковый биатлон»</w:t>
      </w:r>
    </w:p>
    <w:bookmarkEnd w:id="1"/>
    <w:p w:rsidR="0058559C" w:rsidRDefault="0058559C">
      <w:pPr>
        <w:spacing w:after="0" w:line="360" w:lineRule="auto"/>
        <w:ind w:firstLine="709"/>
        <w:jc w:val="both"/>
        <w:rPr>
          <w:rFonts w:ascii="Times New Roman" w:eastAsia="Times New Roman" w:hAnsi="Times New Roman"/>
          <w:b/>
          <w:sz w:val="28"/>
          <w:szCs w:val="28"/>
        </w:rPr>
      </w:pPr>
    </w:p>
    <w:p w:rsidR="0058559C" w:rsidRDefault="006B17FF">
      <w:pPr>
        <w:spacing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1. Общие положения</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1.1. Областной конкурс по робототехнике и интеллектуальным системам «Танковый биатлон» среди обучающихся образовательных организаций Новгородской области (далее конкурс) направлен на развитие технического творчества обучающихся.</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1.2. Учредителем конкурса является Министерство образования Новгородской области (далее министерство).</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1.3. Непосредственная организация и проведение конкурса осуществляется государственным областным автономным учреждением «Новгородский Кванториум» (далее ГОАУ «Новгородский Кванториум»).</w:t>
      </w: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2. Цели и задачи конкурса</w:t>
      </w:r>
    </w:p>
    <w:p w:rsidR="0058559C" w:rsidRDefault="006B17FF">
      <w:pPr>
        <w:spacing w:after="0" w:line="360"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2.1. Цель конкурса: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выявление и поддержка талантливых детей и молодежи в сфере технического творчества.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bCs/>
          <w:sz w:val="28"/>
          <w:szCs w:val="28"/>
        </w:rPr>
        <w:t>2.2. Задачи конкурса:</w:t>
      </w:r>
    </w:p>
    <w:p w:rsidR="0058559C" w:rsidRDefault="006B17FF">
      <w:pPr>
        <w:tabs>
          <w:tab w:val="left" w:pos="0"/>
        </w:tabs>
        <w:spacing w:after="0" w:line="360" w:lineRule="auto"/>
        <w:ind w:firstLine="709"/>
        <w:contextualSpacing/>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содействие развитию творческой активности и популяризации инженерных специальностей среди детей и молодежи в области робототехники;</w:t>
      </w:r>
    </w:p>
    <w:p w:rsidR="0058559C" w:rsidRDefault="006B17FF">
      <w:pPr>
        <w:tabs>
          <w:tab w:val="left" w:pos="1402"/>
        </w:tabs>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формирование новых знаний, умений и компетенций у обучающихся в области инновационных технологий, механики и программирования.</w:t>
      </w: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3. Участники конкурса</w:t>
      </w:r>
    </w:p>
    <w:p w:rsidR="0058559C" w:rsidRDefault="006B17FF">
      <w:pPr>
        <w:spacing w:after="0" w:line="360" w:lineRule="auto"/>
        <w:ind w:firstLine="709"/>
        <w:jc w:val="both"/>
        <w:rPr>
          <w:rFonts w:ascii="Times New Roman" w:eastAsia="Times New Roman" w:hAnsi="Times New Roman"/>
          <w:b/>
          <w:sz w:val="28"/>
          <w:szCs w:val="28"/>
        </w:rPr>
      </w:pPr>
      <w:r>
        <w:rPr>
          <w:rFonts w:ascii="Times New Roman" w:eastAsia="Times New Roman" w:hAnsi="Times New Roman"/>
          <w:sz w:val="28"/>
          <w:szCs w:val="28"/>
        </w:rPr>
        <w:lastRenderedPageBreak/>
        <w:t>3.1. В конкурсе принимают участие обучающиеся общеобразовательных организаций, организаций дополнительного образования детей в возрасте от 10 до 16 лет включительно</w:t>
      </w:r>
      <w:r>
        <w:rPr>
          <w:rFonts w:ascii="Times New Roman" w:eastAsia="Times New Roman" w:hAnsi="Times New Roman"/>
          <w:b/>
          <w:sz w:val="28"/>
          <w:szCs w:val="28"/>
        </w:rPr>
        <w:t>.</w:t>
      </w: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 xml:space="preserve">4. Порядок и сроки проведения </w:t>
      </w:r>
      <w:r>
        <w:rPr>
          <w:rFonts w:ascii="Times New Roman" w:eastAsia="Times New Roman" w:hAnsi="Times New Roman"/>
          <w:b/>
          <w:color w:val="000000"/>
          <w:sz w:val="28"/>
          <w:szCs w:val="28"/>
        </w:rPr>
        <w:t>конкурса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4.1. Областной конкурс проводится </w:t>
      </w:r>
      <w:r>
        <w:rPr>
          <w:rFonts w:ascii="Times New Roman" w:eastAsia="Times New Roman" w:hAnsi="Times New Roman"/>
          <w:b/>
          <w:sz w:val="28"/>
          <w:szCs w:val="28"/>
        </w:rPr>
        <w:t>24 ноября  2018 года</w:t>
      </w:r>
      <w:r>
        <w:rPr>
          <w:rFonts w:ascii="Times New Roman" w:eastAsia="Times New Roman" w:hAnsi="Times New Roman"/>
          <w:sz w:val="28"/>
          <w:szCs w:val="28"/>
        </w:rPr>
        <w:t xml:space="preserve"> на базе областного автономного учреждения «Новгородский Кванториум»  по адресу: Великий Новгород, ул. Большая Московская, д.34, корп 1. Регистрация с 9.00 до 10.00. Начало конкурса в 10.00.</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color w:val="000000"/>
          <w:sz w:val="28"/>
          <w:szCs w:val="28"/>
        </w:rPr>
        <w:t xml:space="preserve">4.2. Для участия в конкурсе органами управления образованием городского округа и муниципальных районов </w:t>
      </w:r>
      <w:proofErr w:type="gramStart"/>
      <w:r>
        <w:rPr>
          <w:rFonts w:ascii="Times New Roman" w:eastAsia="Times New Roman" w:hAnsi="Times New Roman"/>
          <w:color w:val="000000"/>
          <w:sz w:val="28"/>
          <w:szCs w:val="28"/>
        </w:rPr>
        <w:t xml:space="preserve">области  </w:t>
      </w:r>
      <w:r>
        <w:rPr>
          <w:rFonts w:ascii="Times New Roman" w:eastAsia="Times New Roman" w:hAnsi="Times New Roman"/>
          <w:b/>
          <w:color w:val="000000"/>
          <w:sz w:val="28"/>
          <w:szCs w:val="28"/>
        </w:rPr>
        <w:t>до</w:t>
      </w:r>
      <w:proofErr w:type="gramEnd"/>
      <w:r>
        <w:rPr>
          <w:rFonts w:ascii="Times New Roman" w:eastAsia="Times New Roman" w:hAnsi="Times New Roman"/>
          <w:b/>
          <w:color w:val="000000"/>
          <w:sz w:val="28"/>
          <w:szCs w:val="28"/>
        </w:rPr>
        <w:t xml:space="preserve"> 10 ноября 2018  года</w:t>
      </w:r>
      <w:r>
        <w:rPr>
          <w:rFonts w:ascii="Times New Roman" w:eastAsia="Times New Roman" w:hAnsi="Times New Roman"/>
          <w:color w:val="000000"/>
          <w:sz w:val="28"/>
          <w:szCs w:val="28"/>
        </w:rPr>
        <w:t xml:space="preserve"> </w:t>
      </w:r>
      <w:r>
        <w:rPr>
          <w:rFonts w:ascii="Times New Roman" w:eastAsia="Times New Roman" w:hAnsi="Times New Roman"/>
          <w:bCs/>
          <w:sz w:val="28"/>
          <w:szCs w:val="28"/>
        </w:rPr>
        <w:t>оформляется заявка на участие в конкурсе (</w:t>
      </w:r>
      <w:r w:rsidRPr="00EE2C28">
        <w:rPr>
          <w:rFonts w:ascii="Times New Roman" w:eastAsia="Times New Roman" w:hAnsi="Times New Roman"/>
          <w:bCs/>
          <w:sz w:val="28"/>
          <w:szCs w:val="28"/>
        </w:rPr>
        <w:t>ссылка для оформления заявки:</w:t>
      </w:r>
      <w:r w:rsidR="00563A13" w:rsidRPr="00EE2C28">
        <w:rPr>
          <w:rFonts w:ascii="Times New Roman" w:eastAsia="Times New Roman" w:hAnsi="Times New Roman"/>
          <w:bCs/>
          <w:sz w:val="28"/>
          <w:szCs w:val="28"/>
        </w:rPr>
        <w:t xml:space="preserve"> https://goo.gl/forms/UbQP0XQ3KESoBQBV2</w:t>
      </w:r>
      <w:r>
        <w:rPr>
          <w:rFonts w:ascii="Times New Roman" w:eastAsia="Times New Roman" w:hAnsi="Times New Roman"/>
          <w:bCs/>
          <w:sz w:val="28"/>
          <w:szCs w:val="28"/>
        </w:rPr>
        <w:t>)</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Документы, поступившие на конкурс позднее 10 ноября  2018 года или  оформленные с нарушением требований настоящего Положения, не рассматриваются.</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4.3. В день проведения конкурса при регистрации руководитель команды предъявляет: </w:t>
      </w:r>
    </w:p>
    <w:p w:rsidR="0058559C" w:rsidRPr="00345730" w:rsidRDefault="006B17FF">
      <w:pPr>
        <w:spacing w:after="0" w:line="360" w:lineRule="auto"/>
        <w:ind w:firstLine="709"/>
        <w:jc w:val="both"/>
        <w:rPr>
          <w:rFonts w:ascii="Times New Roman" w:eastAsia="Times New Roman" w:hAnsi="Times New Roman"/>
          <w:sz w:val="28"/>
          <w:szCs w:val="28"/>
        </w:rPr>
      </w:pPr>
      <w:r w:rsidRPr="00345730">
        <w:rPr>
          <w:rFonts w:ascii="Times New Roman" w:eastAsia="Times New Roman" w:hAnsi="Times New Roman"/>
          <w:sz w:val="28"/>
          <w:szCs w:val="28"/>
        </w:rPr>
        <w:t>- согласие на обработку персональных данных по форме согласно приложению № 1 настоящему Положению (в формате PDF)</w:t>
      </w:r>
      <w:r w:rsidR="00345730">
        <w:rPr>
          <w:rFonts w:ascii="Times New Roman" w:eastAsia="Times New Roman" w:hAnsi="Times New Roman"/>
          <w:sz w:val="28"/>
          <w:szCs w:val="28"/>
        </w:rPr>
        <w:t>;</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приказ о командировании с назначением ответственного за жизнь и здоровье детей за подписью руководителя командирующей организации, заверенный печатью данной организации.</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4.4. Требования к команде.</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4.4.1.</w:t>
      </w:r>
      <w:r>
        <w:rPr>
          <w:rFonts w:ascii="Times New Roman" w:eastAsia="Times New Roman" w:hAnsi="Times New Roman"/>
          <w:color w:val="000000"/>
          <w:sz w:val="28"/>
          <w:szCs w:val="28"/>
        </w:rPr>
        <w:t xml:space="preserve"> </w:t>
      </w:r>
      <w:r>
        <w:rPr>
          <w:rFonts w:ascii="Times New Roman" w:eastAsia="Times New Roman" w:hAnsi="Times New Roman"/>
          <w:sz w:val="28"/>
          <w:szCs w:val="28"/>
        </w:rPr>
        <w:t>Количество человек в команде 3-5 участников.</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4.4.2. Задания первого тура – допрограммирование робота – выполняет вся команда.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4.4.3. Задание второго тура – прохождение роботом полигона по заданному маршруту – выполняется одним оператором робота. Не допускается смена оператора робота в процессе заезда.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4.4.4. </w:t>
      </w:r>
      <w:r>
        <w:rPr>
          <w:rFonts w:ascii="Times New Roman" w:eastAsia="Times New Roman" w:hAnsi="Times New Roman"/>
          <w:sz w:val="28"/>
          <w:szCs w:val="28"/>
        </w:rPr>
        <w:tab/>
        <w:t>Участникам команды запрещается:</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lastRenderedPageBreak/>
        <w:t>- пользоваться помощью наставников, педагогов, других взрослых представителей, присутствующих на конкурсе, во время выполнения заданий первого тура;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 - покидать зону соревнований во время проведения второго тура без разрешения судей соревнования.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4.4.5. </w:t>
      </w:r>
      <w:r>
        <w:rPr>
          <w:rFonts w:ascii="Times New Roman" w:eastAsia="Times New Roman" w:hAnsi="Times New Roman"/>
          <w:sz w:val="28"/>
          <w:szCs w:val="28"/>
        </w:rPr>
        <w:tab/>
        <w:t xml:space="preserve">Во время второго тура при прохождении полигона по заданному маршруту допускается присутствие на полигоне только оператора робота, остальные члены команды и руководитель находятся за заграждением. </w:t>
      </w:r>
    </w:p>
    <w:p w:rsidR="0058559C" w:rsidRDefault="0058559C">
      <w:pPr>
        <w:spacing w:after="0" w:line="360" w:lineRule="auto"/>
        <w:ind w:firstLine="709"/>
        <w:jc w:val="both"/>
        <w:rPr>
          <w:rFonts w:ascii="Times New Roman" w:eastAsia="Times New Roman" w:hAnsi="Times New Roman"/>
          <w:sz w:val="28"/>
          <w:szCs w:val="28"/>
        </w:rPr>
      </w:pP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5. Требования к роботам.</w:t>
      </w:r>
    </w:p>
    <w:p w:rsidR="005E119B"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5.1. </w:t>
      </w:r>
      <w:r w:rsidR="005E119B" w:rsidRPr="00824B1D">
        <w:rPr>
          <w:rFonts w:ascii="Times New Roman" w:eastAsia="Times New Roman" w:hAnsi="Times New Roman"/>
          <w:sz w:val="28"/>
          <w:szCs w:val="28"/>
        </w:rPr>
        <w:t>На соревнования робот предоставляется в разобранном виде</w:t>
      </w:r>
      <w:r w:rsidR="005E119B">
        <w:rPr>
          <w:rFonts w:ascii="Times New Roman" w:eastAsia="Times New Roman" w:hAnsi="Times New Roman"/>
          <w:sz w:val="28"/>
          <w:szCs w:val="28"/>
        </w:rPr>
        <w:t xml:space="preserve"> (до базовых элементов конструкторов или до базовых составных деталей, в случае использования нетиповых сборочных деталей).</w:t>
      </w:r>
    </w:p>
    <w:p w:rsidR="0058559C" w:rsidRDefault="005E119B">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5.2. </w:t>
      </w:r>
      <w:r w:rsidR="006B17FF">
        <w:rPr>
          <w:rFonts w:ascii="Times New Roman" w:eastAsia="Times New Roman" w:hAnsi="Times New Roman"/>
          <w:sz w:val="28"/>
          <w:szCs w:val="28"/>
        </w:rPr>
        <w:t xml:space="preserve">В соревнованиях могут принимать участие роботы на любой элементной базе, не представляющие опасности для окружающих и испытательного полигона.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w:t>
      </w:r>
      <w:r w:rsidR="005E119B">
        <w:rPr>
          <w:rFonts w:ascii="Times New Roman" w:eastAsia="Times New Roman" w:hAnsi="Times New Roman"/>
          <w:sz w:val="28"/>
          <w:szCs w:val="28"/>
        </w:rPr>
        <w:t>3</w:t>
      </w:r>
      <w:r>
        <w:rPr>
          <w:rFonts w:ascii="Times New Roman" w:eastAsia="Times New Roman" w:hAnsi="Times New Roman"/>
          <w:sz w:val="28"/>
          <w:szCs w:val="28"/>
        </w:rPr>
        <w:t xml:space="preserve">. Рекомендуемые габариты </w:t>
      </w:r>
      <w:r w:rsidR="005E763C">
        <w:rPr>
          <w:rFonts w:ascii="Times New Roman" w:eastAsia="Times New Roman" w:hAnsi="Times New Roman"/>
          <w:sz w:val="28"/>
          <w:szCs w:val="28"/>
        </w:rPr>
        <w:t xml:space="preserve">собранного </w:t>
      </w:r>
      <w:r>
        <w:rPr>
          <w:rFonts w:ascii="Times New Roman" w:eastAsia="Times New Roman" w:hAnsi="Times New Roman"/>
          <w:sz w:val="28"/>
          <w:szCs w:val="28"/>
        </w:rPr>
        <w:t xml:space="preserve">робота (в соответствии с габаритами препятствий на полигоне) – не более (ВхДхШ) 350х400х400 мм в стартовом положении. После старта робот может неограниченно менять свои габариты.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w:t>
      </w:r>
      <w:r w:rsidR="005E119B">
        <w:rPr>
          <w:rFonts w:ascii="Times New Roman" w:eastAsia="Times New Roman" w:hAnsi="Times New Roman"/>
          <w:sz w:val="28"/>
          <w:szCs w:val="28"/>
        </w:rPr>
        <w:t>4</w:t>
      </w:r>
      <w:r>
        <w:rPr>
          <w:rFonts w:ascii="Times New Roman" w:eastAsia="Times New Roman" w:hAnsi="Times New Roman"/>
          <w:sz w:val="28"/>
          <w:szCs w:val="28"/>
        </w:rPr>
        <w:t xml:space="preserve">. Максимальная масса </w:t>
      </w:r>
      <w:r w:rsidR="005E763C">
        <w:rPr>
          <w:rFonts w:ascii="Times New Roman" w:eastAsia="Times New Roman" w:hAnsi="Times New Roman"/>
          <w:sz w:val="28"/>
          <w:szCs w:val="28"/>
        </w:rPr>
        <w:t xml:space="preserve">собранного </w:t>
      </w:r>
      <w:r>
        <w:rPr>
          <w:rFonts w:ascii="Times New Roman" w:eastAsia="Times New Roman" w:hAnsi="Times New Roman"/>
          <w:sz w:val="28"/>
          <w:szCs w:val="28"/>
        </w:rPr>
        <w:t xml:space="preserve">робота 10 кг.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w:t>
      </w:r>
      <w:r w:rsidR="005E119B">
        <w:rPr>
          <w:rFonts w:ascii="Times New Roman" w:eastAsia="Times New Roman" w:hAnsi="Times New Roman"/>
          <w:sz w:val="28"/>
          <w:szCs w:val="28"/>
        </w:rPr>
        <w:t>5</w:t>
      </w:r>
      <w:r>
        <w:rPr>
          <w:rFonts w:ascii="Times New Roman" w:eastAsia="Times New Roman" w:hAnsi="Times New Roman"/>
          <w:sz w:val="28"/>
          <w:szCs w:val="28"/>
        </w:rPr>
        <w:t>. Робот должен быть оборудован бортовым источником питания.</w:t>
      </w:r>
    </w:p>
    <w:p w:rsidR="00824B1D" w:rsidRPr="00824B1D" w:rsidRDefault="006B17FF" w:rsidP="005E119B">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5.</w:t>
      </w:r>
      <w:r w:rsidR="005E119B">
        <w:rPr>
          <w:rFonts w:ascii="Times New Roman" w:eastAsia="Times New Roman" w:hAnsi="Times New Roman"/>
          <w:sz w:val="28"/>
          <w:szCs w:val="28"/>
        </w:rPr>
        <w:t>6</w:t>
      </w:r>
      <w:r>
        <w:rPr>
          <w:rFonts w:ascii="Times New Roman" w:eastAsia="Times New Roman" w:hAnsi="Times New Roman"/>
          <w:sz w:val="28"/>
          <w:szCs w:val="28"/>
        </w:rPr>
        <w:t>. Управление роботом осуществляется по беспроводной связи.</w:t>
      </w:r>
      <w:r>
        <w:rPr>
          <w:rFonts w:ascii="Times New Roman" w:eastAsia="Times New Roman" w:hAnsi="Times New Roman"/>
          <w:b/>
          <w:sz w:val="28"/>
          <w:szCs w:val="28"/>
        </w:rPr>
        <w:t xml:space="preserve"> </w:t>
      </w:r>
      <w:r>
        <w:rPr>
          <w:rFonts w:ascii="Times New Roman" w:eastAsia="Times New Roman" w:hAnsi="Times New Roman"/>
          <w:sz w:val="28"/>
          <w:szCs w:val="28"/>
        </w:rPr>
        <w:t xml:space="preserve">Минимальная дальность связи с роботом должна составлять 10 м. </w:t>
      </w: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6. Процедура проведения соревнований</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6.1. Соревнования проводятся в два этапа: этап </w:t>
      </w:r>
      <w:r w:rsidR="00C50ED9">
        <w:rPr>
          <w:rFonts w:ascii="Times New Roman" w:eastAsia="Times New Roman" w:hAnsi="Times New Roman"/>
          <w:sz w:val="28"/>
          <w:szCs w:val="28"/>
        </w:rPr>
        <w:t xml:space="preserve">сборки и </w:t>
      </w:r>
      <w:r w:rsidR="00C0168C">
        <w:rPr>
          <w:rFonts w:ascii="Times New Roman" w:eastAsia="Times New Roman" w:hAnsi="Times New Roman"/>
          <w:sz w:val="28"/>
          <w:szCs w:val="28"/>
        </w:rPr>
        <w:t>программирования</w:t>
      </w:r>
      <w:r>
        <w:rPr>
          <w:rFonts w:ascii="Times New Roman" w:eastAsia="Times New Roman" w:hAnsi="Times New Roman"/>
          <w:sz w:val="28"/>
          <w:szCs w:val="28"/>
        </w:rPr>
        <w:t xml:space="preserve"> робота и этап прохождения полигона.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6.2.1. Этап </w:t>
      </w:r>
      <w:r w:rsidR="00C0168C">
        <w:rPr>
          <w:rFonts w:ascii="Times New Roman" w:eastAsia="Times New Roman" w:hAnsi="Times New Roman"/>
          <w:sz w:val="28"/>
          <w:szCs w:val="28"/>
        </w:rPr>
        <w:t xml:space="preserve">сборки и программирования </w:t>
      </w:r>
      <w:r>
        <w:rPr>
          <w:rFonts w:ascii="Times New Roman" w:eastAsia="Times New Roman" w:hAnsi="Times New Roman"/>
          <w:sz w:val="28"/>
          <w:szCs w:val="28"/>
        </w:rPr>
        <w:t xml:space="preserve">робота. Цель этапа: </w:t>
      </w:r>
      <w:r w:rsidR="001B01A5">
        <w:rPr>
          <w:rFonts w:ascii="Times New Roman" w:eastAsia="Times New Roman" w:hAnsi="Times New Roman"/>
          <w:sz w:val="28"/>
          <w:szCs w:val="28"/>
        </w:rPr>
        <w:t>собрать</w:t>
      </w:r>
      <w:r>
        <w:rPr>
          <w:rFonts w:ascii="Times New Roman" w:eastAsia="Times New Roman" w:hAnsi="Times New Roman"/>
          <w:sz w:val="28"/>
          <w:szCs w:val="28"/>
        </w:rPr>
        <w:t xml:space="preserve"> робота</w:t>
      </w:r>
      <w:r w:rsidR="001B01A5">
        <w:rPr>
          <w:rFonts w:ascii="Times New Roman" w:eastAsia="Times New Roman" w:hAnsi="Times New Roman"/>
          <w:sz w:val="28"/>
          <w:szCs w:val="28"/>
        </w:rPr>
        <w:t xml:space="preserve"> и запрограммировать его</w:t>
      </w:r>
      <w:r>
        <w:rPr>
          <w:rFonts w:ascii="Times New Roman" w:eastAsia="Times New Roman" w:hAnsi="Times New Roman"/>
          <w:sz w:val="28"/>
          <w:szCs w:val="28"/>
        </w:rPr>
        <w:t xml:space="preserve"> в соответствии с требованиями маршрута в маршрутном листе. Продолжительность этапа – </w:t>
      </w:r>
      <w:r w:rsidR="001B01A5">
        <w:rPr>
          <w:rFonts w:ascii="Times New Roman" w:eastAsia="Times New Roman" w:hAnsi="Times New Roman"/>
          <w:sz w:val="28"/>
          <w:szCs w:val="28"/>
        </w:rPr>
        <w:t>24</w:t>
      </w:r>
      <w:r>
        <w:rPr>
          <w:rFonts w:ascii="Times New Roman" w:eastAsia="Times New Roman" w:hAnsi="Times New Roman"/>
          <w:sz w:val="28"/>
          <w:szCs w:val="28"/>
        </w:rPr>
        <w:t>0 минут (</w:t>
      </w:r>
      <w:r w:rsidR="001B01A5">
        <w:rPr>
          <w:rFonts w:ascii="Times New Roman" w:eastAsia="Times New Roman" w:hAnsi="Times New Roman"/>
          <w:sz w:val="28"/>
          <w:szCs w:val="28"/>
        </w:rPr>
        <w:t>сборка</w:t>
      </w:r>
      <w:r>
        <w:rPr>
          <w:rFonts w:ascii="Times New Roman" w:eastAsia="Times New Roman" w:hAnsi="Times New Roman"/>
          <w:sz w:val="28"/>
          <w:szCs w:val="28"/>
        </w:rPr>
        <w:t xml:space="preserve"> робота; </w:t>
      </w:r>
      <w:r>
        <w:rPr>
          <w:rFonts w:ascii="Times New Roman" w:eastAsia="Times New Roman" w:hAnsi="Times New Roman"/>
          <w:sz w:val="28"/>
          <w:szCs w:val="28"/>
        </w:rPr>
        <w:lastRenderedPageBreak/>
        <w:t>отладка конфигурации и программы робота в соответствии с требованиями маршрута).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6.2.2. Этап прохождения полигона состоит из двух заданий: следование по заданному маршруту и поражение мишени.</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6.2.</w:t>
      </w:r>
      <w:r w:rsidR="00345730">
        <w:rPr>
          <w:rFonts w:ascii="Times New Roman" w:eastAsia="Times New Roman" w:hAnsi="Times New Roman"/>
          <w:color w:val="000000"/>
          <w:sz w:val="28"/>
          <w:szCs w:val="28"/>
        </w:rPr>
        <w:t>3</w:t>
      </w:r>
      <w:r>
        <w:rPr>
          <w:rFonts w:ascii="Times New Roman" w:eastAsia="Times New Roman" w:hAnsi="Times New Roman"/>
          <w:color w:val="000000"/>
          <w:sz w:val="28"/>
          <w:szCs w:val="28"/>
        </w:rPr>
        <w:t>. Выполнение задания следование по заданному маршруту происходит согласно выданному команде маршрутному листу. Для каждой команды выстраивается своя траектория прохождения полигона. За пройденный роботом сегмент полигона по заданному маршруту команда получает баллы согласно таблице соответствия типа сегмента  и балльного веса (приложение 3). Если робот проходит сегмент, не относящийся к его маршрутному листу, баллы не начисляются. В случае, если робот команды был перемещён за пределы маршрута роботом другой команды, прохождение сегмента  полигона для него так же не засчитывается (дополнительных штрафов команде, чей робот совершил выталкивание, не назначается).</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Преодолевать сегменты, обозначенные в маршрутном листе, можно в любой последовательности. За преодоление всех сегментов в порядке, указанном в маршрутном листе, добавляется дополнительно по 1 баллу за каждый сегмент.</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6.2.</w:t>
      </w:r>
      <w:r w:rsidR="00345730">
        <w:rPr>
          <w:rFonts w:ascii="Times New Roman" w:eastAsia="Times New Roman" w:hAnsi="Times New Roman"/>
          <w:color w:val="000000"/>
          <w:sz w:val="28"/>
          <w:szCs w:val="28"/>
        </w:rPr>
        <w:t>4</w:t>
      </w:r>
      <w:r>
        <w:rPr>
          <w:rFonts w:ascii="Times New Roman" w:eastAsia="Times New Roman" w:hAnsi="Times New Roman"/>
          <w:color w:val="000000"/>
          <w:sz w:val="28"/>
          <w:szCs w:val="28"/>
        </w:rPr>
        <w:t>. В ходе выполнения задания поражение мишени робот должен поразить одну из двух мишеней</w:t>
      </w:r>
      <w:r w:rsidR="004A653D">
        <w:rPr>
          <w:rFonts w:ascii="Times New Roman" w:eastAsia="Times New Roman" w:hAnsi="Times New Roman"/>
          <w:color w:val="000000"/>
          <w:sz w:val="28"/>
          <w:szCs w:val="28"/>
        </w:rPr>
        <w:t>, расположенных попарно в разных сегментах полигона</w:t>
      </w:r>
      <w:r>
        <w:rPr>
          <w:rFonts w:ascii="Times New Roman" w:eastAsia="Times New Roman" w:hAnsi="Times New Roman"/>
          <w:color w:val="000000"/>
          <w:sz w:val="28"/>
          <w:szCs w:val="28"/>
        </w:rPr>
        <w:t>. В случае поражения обеих мишений в одном сегменте задание не засчитывается. Если вторая мишень поражается другим роботом судья восстанавливает её состояние.</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Каждая поражённая мишень оценивается в 10 баллов.</w:t>
      </w:r>
      <w:r w:rsidR="004A653D">
        <w:rPr>
          <w:rFonts w:ascii="Times New Roman" w:eastAsia="Times New Roman" w:hAnsi="Times New Roman"/>
          <w:color w:val="000000"/>
          <w:sz w:val="28"/>
          <w:szCs w:val="28"/>
        </w:rPr>
        <w:t xml:space="preserve"> </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Поражение мишени может осуществляться как дистанционно, так и контактно. Дистанционное поражение мишени возможно только в том случае, когда конструкция орудия робота признаётся безопасной для применения (снаряды не должны рикошетить более чем на 1 метр от точки попадания; снаряды должны иметь дальность полёта не далее, чем 4 метра; конструкция снарядов не должна наносить ущерба полигону, роботам, людям).</w:t>
      </w:r>
      <w:r w:rsidR="004A653D">
        <w:rPr>
          <w:rFonts w:ascii="Times New Roman" w:eastAsia="Times New Roman" w:hAnsi="Times New Roman"/>
          <w:color w:val="000000"/>
          <w:sz w:val="28"/>
          <w:szCs w:val="28"/>
        </w:rPr>
        <w:t xml:space="preserve"> </w:t>
      </w:r>
    </w:p>
    <w:p w:rsidR="00345730" w:rsidRDefault="00345730" w:rsidP="00345730">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За дистанционное поражение мишени команда получает дополнительно 10 баллов.</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6.2.</w:t>
      </w:r>
      <w:r w:rsidR="00345730">
        <w:rPr>
          <w:rFonts w:ascii="Times New Roman" w:eastAsia="Times New Roman" w:hAnsi="Times New Roman"/>
          <w:color w:val="000000"/>
          <w:sz w:val="28"/>
          <w:szCs w:val="28"/>
        </w:rPr>
        <w:t>5</w:t>
      </w:r>
      <w:r>
        <w:rPr>
          <w:rFonts w:ascii="Times New Roman" w:eastAsia="Times New Roman" w:hAnsi="Times New Roman"/>
          <w:color w:val="000000"/>
          <w:sz w:val="28"/>
          <w:szCs w:val="28"/>
        </w:rPr>
        <w:t>.</w:t>
      </w:r>
      <w:r w:rsidR="00AA342C">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Мишень имеет следующие характеристики:</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Масса: </w:t>
      </w:r>
      <w:r w:rsidR="004F00E7">
        <w:rPr>
          <w:rFonts w:ascii="Times New Roman" w:eastAsia="Times New Roman" w:hAnsi="Times New Roman"/>
          <w:color w:val="000000"/>
          <w:sz w:val="28"/>
          <w:szCs w:val="28"/>
        </w:rPr>
        <w:t>100</w:t>
      </w:r>
      <w:r>
        <w:rPr>
          <w:rFonts w:ascii="Times New Roman" w:eastAsia="Times New Roman" w:hAnsi="Times New Roman"/>
          <w:color w:val="000000"/>
          <w:sz w:val="28"/>
          <w:szCs w:val="28"/>
        </w:rPr>
        <w:t xml:space="preserve"> </w:t>
      </w:r>
      <w:proofErr w:type="spellStart"/>
      <w:r>
        <w:rPr>
          <w:rFonts w:ascii="Times New Roman" w:eastAsia="Times New Roman" w:hAnsi="Times New Roman"/>
          <w:color w:val="000000"/>
          <w:sz w:val="28"/>
          <w:szCs w:val="28"/>
        </w:rPr>
        <w:t>гр</w:t>
      </w:r>
      <w:proofErr w:type="spellEnd"/>
      <w:r>
        <w:rPr>
          <w:rFonts w:ascii="Times New Roman" w:eastAsia="Times New Roman" w:hAnsi="Times New Roman"/>
          <w:color w:val="000000"/>
          <w:sz w:val="28"/>
          <w:szCs w:val="28"/>
        </w:rPr>
        <w:t xml:space="preserve"> </w:t>
      </w:r>
      <w:r>
        <w:rPr>
          <w:rFonts w:ascii="Symbol" w:eastAsia="Symbol" w:hAnsi="Symbol" w:cs="Symbol"/>
          <w:color w:val="000000"/>
          <w:sz w:val="28"/>
          <w:szCs w:val="28"/>
        </w:rPr>
        <w:sym w:font="Symbol" w:char="F0B1"/>
      </w:r>
      <w:r w:rsidR="004F00E7">
        <w:rPr>
          <w:rFonts w:ascii="Times New Roman" w:eastAsia="Times New Roman" w:hAnsi="Times New Roman"/>
          <w:color w:val="000000"/>
          <w:sz w:val="28"/>
          <w:szCs w:val="28"/>
        </w:rPr>
        <w:t>30</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Высота: </w:t>
      </w:r>
      <w:r w:rsidR="001224EF">
        <w:rPr>
          <w:rFonts w:ascii="Times New Roman" w:eastAsia="Times New Roman" w:hAnsi="Times New Roman"/>
          <w:color w:val="000000"/>
          <w:sz w:val="28"/>
          <w:szCs w:val="28"/>
        </w:rPr>
        <w:t>160</w:t>
      </w:r>
      <w:r>
        <w:rPr>
          <w:rFonts w:ascii="Times New Roman" w:eastAsia="Times New Roman" w:hAnsi="Times New Roman"/>
          <w:color w:val="000000"/>
          <w:sz w:val="28"/>
          <w:szCs w:val="28"/>
        </w:rPr>
        <w:t xml:space="preserve"> мм</w:t>
      </w:r>
      <w:r w:rsidR="001224EF">
        <w:rPr>
          <w:rFonts w:ascii="Times New Roman" w:eastAsia="Times New Roman" w:hAnsi="Times New Roman"/>
          <w:color w:val="000000"/>
          <w:sz w:val="28"/>
          <w:szCs w:val="28"/>
        </w:rPr>
        <w:t xml:space="preserve"> </w:t>
      </w:r>
      <w:r w:rsidR="001224EF">
        <w:rPr>
          <w:rFonts w:ascii="Symbol" w:eastAsia="Symbol" w:hAnsi="Symbol" w:cs="Symbol"/>
          <w:color w:val="000000"/>
          <w:sz w:val="28"/>
          <w:szCs w:val="28"/>
        </w:rPr>
        <w:sym w:font="Symbol" w:char="F0B1"/>
      </w:r>
      <w:r w:rsidR="001224EF">
        <w:rPr>
          <w:rFonts w:ascii="Times New Roman" w:eastAsia="Times New Roman" w:hAnsi="Times New Roman"/>
          <w:color w:val="000000"/>
          <w:sz w:val="28"/>
          <w:szCs w:val="28"/>
        </w:rPr>
        <w:t>10%</w:t>
      </w:r>
    </w:p>
    <w:p w:rsidR="0058559C" w:rsidRDefault="006B17FF" w:rsidP="001224E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Ширина: </w:t>
      </w:r>
      <w:r w:rsidR="001224EF">
        <w:rPr>
          <w:rFonts w:ascii="Times New Roman" w:eastAsia="Times New Roman" w:hAnsi="Times New Roman"/>
          <w:color w:val="000000"/>
          <w:sz w:val="28"/>
          <w:szCs w:val="28"/>
        </w:rPr>
        <w:t>80</w:t>
      </w:r>
      <w:r>
        <w:rPr>
          <w:rFonts w:ascii="Times New Roman" w:eastAsia="Times New Roman" w:hAnsi="Times New Roman"/>
          <w:color w:val="000000"/>
          <w:sz w:val="28"/>
          <w:szCs w:val="28"/>
        </w:rPr>
        <w:t xml:space="preserve"> мм</w:t>
      </w:r>
      <w:r w:rsidR="001224EF">
        <w:rPr>
          <w:rFonts w:ascii="Times New Roman" w:eastAsia="Times New Roman" w:hAnsi="Times New Roman"/>
          <w:color w:val="000000"/>
          <w:sz w:val="28"/>
          <w:szCs w:val="28"/>
        </w:rPr>
        <w:t xml:space="preserve"> </w:t>
      </w:r>
      <w:r w:rsidR="001224EF">
        <w:rPr>
          <w:rFonts w:ascii="Symbol" w:eastAsia="Symbol" w:hAnsi="Symbol" w:cs="Symbol"/>
          <w:color w:val="000000"/>
          <w:sz w:val="28"/>
          <w:szCs w:val="28"/>
        </w:rPr>
        <w:sym w:font="Symbol" w:char="F0B1"/>
      </w:r>
      <w:r w:rsidR="001224EF">
        <w:rPr>
          <w:rFonts w:ascii="Times New Roman" w:eastAsia="Times New Roman" w:hAnsi="Times New Roman"/>
          <w:color w:val="000000"/>
          <w:sz w:val="28"/>
          <w:szCs w:val="28"/>
        </w:rPr>
        <w:t>10%</w:t>
      </w:r>
    </w:p>
    <w:p w:rsidR="0058559C" w:rsidRDefault="006B17FF" w:rsidP="001224E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Толщина: </w:t>
      </w:r>
      <w:r w:rsidR="001224EF">
        <w:rPr>
          <w:rFonts w:ascii="Times New Roman" w:eastAsia="Times New Roman" w:hAnsi="Times New Roman"/>
          <w:color w:val="000000"/>
          <w:sz w:val="28"/>
          <w:szCs w:val="28"/>
        </w:rPr>
        <w:t>9</w:t>
      </w:r>
      <w:r>
        <w:rPr>
          <w:rFonts w:ascii="Times New Roman" w:eastAsia="Times New Roman" w:hAnsi="Times New Roman"/>
          <w:color w:val="000000"/>
          <w:sz w:val="28"/>
          <w:szCs w:val="28"/>
        </w:rPr>
        <w:t xml:space="preserve"> мм</w:t>
      </w:r>
      <w:r w:rsidR="001224EF">
        <w:rPr>
          <w:rFonts w:ascii="Times New Roman" w:eastAsia="Times New Roman" w:hAnsi="Times New Roman"/>
          <w:color w:val="000000"/>
          <w:sz w:val="28"/>
          <w:szCs w:val="28"/>
        </w:rPr>
        <w:t xml:space="preserve"> </w:t>
      </w:r>
      <w:r w:rsidR="001224EF">
        <w:rPr>
          <w:rFonts w:ascii="Symbol" w:eastAsia="Symbol" w:hAnsi="Symbol" w:cs="Symbol"/>
          <w:color w:val="000000"/>
          <w:sz w:val="28"/>
          <w:szCs w:val="28"/>
        </w:rPr>
        <w:sym w:font="Symbol" w:char="F0B1"/>
      </w:r>
      <w:r w:rsidR="001224EF">
        <w:rPr>
          <w:rFonts w:ascii="Times New Roman" w:eastAsia="Times New Roman" w:hAnsi="Times New Roman"/>
          <w:color w:val="000000"/>
          <w:sz w:val="28"/>
          <w:szCs w:val="28"/>
        </w:rPr>
        <w:t>10%</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Материал: ДВП (или аналог).</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6.2.</w:t>
      </w:r>
      <w:r w:rsidR="00345730">
        <w:rPr>
          <w:rFonts w:ascii="Times New Roman" w:eastAsia="Times New Roman" w:hAnsi="Times New Roman"/>
          <w:color w:val="000000"/>
          <w:sz w:val="28"/>
          <w:szCs w:val="28"/>
        </w:rPr>
        <w:t>6</w:t>
      </w:r>
      <w:r>
        <w:rPr>
          <w:rFonts w:ascii="Times New Roman" w:eastAsia="Times New Roman" w:hAnsi="Times New Roman"/>
          <w:color w:val="000000"/>
          <w:sz w:val="28"/>
          <w:szCs w:val="28"/>
        </w:rPr>
        <w:t>. Общее время заезда 10 минут. Досрочное завершение заезда возможно в случае  выполнения роботом всех заданий (следование по маршруту, поражение мишени).</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Участник имеет право досрочно прекратить свой заезд. </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6.3. Соревнования проводятся по двум возрастным группам:</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младшая: 10-12 лет;</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старшая: 13-16 лет.</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6.4. Возрастная группа команды определяется как среднее арифметическое суммы возрастов всех участников команды с округлением в большую сторону.</w:t>
      </w:r>
    </w:p>
    <w:p w:rsidR="0058559C" w:rsidRDefault="006B17FF">
      <w:pPr>
        <w:spacing w:after="0" w:line="360" w:lineRule="auto"/>
        <w:ind w:firstLine="709"/>
        <w:jc w:val="both"/>
        <w:rPr>
          <w:rFonts w:ascii="Times New Roman" w:eastAsia="Times New Roman" w:hAnsi="Times New Roman"/>
          <w:i/>
          <w:iCs/>
          <w:color w:val="000000"/>
          <w:sz w:val="28"/>
          <w:szCs w:val="28"/>
        </w:rPr>
      </w:pPr>
      <w:r>
        <w:rPr>
          <w:rFonts w:ascii="Times New Roman" w:eastAsia="Times New Roman" w:hAnsi="Times New Roman"/>
          <w:i/>
          <w:iCs/>
          <w:color w:val="000000"/>
          <w:sz w:val="28"/>
          <w:szCs w:val="28"/>
        </w:rPr>
        <w:t>Например: средний возраст участников команды 12,1 год. Возраст команды - 13 лет.</w:t>
      </w:r>
    </w:p>
    <w:p w:rsidR="0058559C" w:rsidRDefault="00345730">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7</w:t>
      </w:r>
      <w:r w:rsidR="006B17FF">
        <w:rPr>
          <w:rFonts w:ascii="Times New Roman" w:eastAsia="Times New Roman" w:hAnsi="Times New Roman"/>
          <w:b/>
          <w:sz w:val="28"/>
          <w:szCs w:val="28"/>
        </w:rPr>
        <w:t>. Определение победителя конкурса</w:t>
      </w:r>
    </w:p>
    <w:p w:rsidR="0058559C" w:rsidRDefault="00345730">
      <w:pPr>
        <w:spacing w:after="0" w:line="360" w:lineRule="atLeast"/>
        <w:ind w:firstLine="709"/>
        <w:jc w:val="both"/>
        <w:rPr>
          <w:rFonts w:ascii="Times New Roman" w:eastAsia="Times New Roman" w:hAnsi="Times New Roman"/>
          <w:sz w:val="28"/>
          <w:szCs w:val="28"/>
        </w:rPr>
      </w:pPr>
      <w:r>
        <w:rPr>
          <w:rFonts w:ascii="Times New Roman" w:eastAsia="Times New Roman" w:hAnsi="Times New Roman"/>
          <w:sz w:val="28"/>
          <w:szCs w:val="28"/>
        </w:rPr>
        <w:t>7</w:t>
      </w:r>
      <w:r w:rsidR="006B17FF">
        <w:rPr>
          <w:rFonts w:ascii="Times New Roman" w:eastAsia="Times New Roman" w:hAnsi="Times New Roman"/>
          <w:sz w:val="28"/>
          <w:szCs w:val="28"/>
        </w:rPr>
        <w:t xml:space="preserve">.1. Победители конкурса (1-3 место) награждаются дипломами 1-3 степени в каждой возрастной группе. </w:t>
      </w:r>
    </w:p>
    <w:p w:rsidR="0058559C" w:rsidRDefault="00345730">
      <w:pPr>
        <w:spacing w:after="0" w:line="360" w:lineRule="atLeast"/>
        <w:ind w:firstLine="709"/>
        <w:jc w:val="both"/>
        <w:rPr>
          <w:rFonts w:ascii="Times New Roman" w:eastAsia="Times New Roman" w:hAnsi="Times New Roman"/>
          <w:sz w:val="28"/>
          <w:szCs w:val="28"/>
        </w:rPr>
      </w:pPr>
      <w:r>
        <w:rPr>
          <w:rFonts w:ascii="Times New Roman" w:eastAsia="Times New Roman" w:hAnsi="Times New Roman"/>
          <w:sz w:val="28"/>
          <w:szCs w:val="28"/>
        </w:rPr>
        <w:t>7</w:t>
      </w:r>
      <w:r w:rsidR="006B17FF">
        <w:rPr>
          <w:rFonts w:ascii="Times New Roman" w:eastAsia="Times New Roman" w:hAnsi="Times New Roman"/>
          <w:sz w:val="28"/>
          <w:szCs w:val="28"/>
        </w:rPr>
        <w:t>.2. В случае равенства баллов у нескольких команд победа признается за командой, выполнившей задание за меньшее время.</w:t>
      </w:r>
    </w:p>
    <w:p w:rsidR="0058559C" w:rsidRDefault="00345730">
      <w:pPr>
        <w:spacing w:after="0" w:line="360" w:lineRule="atLeast"/>
        <w:ind w:firstLine="709"/>
        <w:jc w:val="both"/>
        <w:rPr>
          <w:rFonts w:ascii="Times New Roman" w:eastAsia="Times New Roman" w:hAnsi="Times New Roman"/>
          <w:sz w:val="28"/>
          <w:szCs w:val="28"/>
        </w:rPr>
      </w:pPr>
      <w:r>
        <w:rPr>
          <w:rFonts w:ascii="Times New Roman" w:eastAsia="Times New Roman" w:hAnsi="Times New Roman"/>
          <w:sz w:val="28"/>
          <w:szCs w:val="28"/>
        </w:rPr>
        <w:t>7</w:t>
      </w:r>
      <w:r w:rsidR="006B17FF">
        <w:rPr>
          <w:rFonts w:ascii="Times New Roman" w:eastAsia="Times New Roman" w:hAnsi="Times New Roman"/>
          <w:sz w:val="28"/>
          <w:szCs w:val="28"/>
        </w:rPr>
        <w:t>.3. Судейская бригада</w:t>
      </w:r>
      <w:r w:rsidR="006B17FF">
        <w:rPr>
          <w:rFonts w:ascii="Times New Roman" w:eastAsia="Times New Roman" w:hAnsi="Times New Roman"/>
          <w:color w:val="FF0000"/>
          <w:sz w:val="28"/>
          <w:szCs w:val="28"/>
        </w:rPr>
        <w:t xml:space="preserve"> </w:t>
      </w:r>
      <w:r w:rsidR="006B17FF">
        <w:rPr>
          <w:rFonts w:ascii="Times New Roman" w:eastAsia="Times New Roman" w:hAnsi="Times New Roman"/>
          <w:sz w:val="28"/>
          <w:szCs w:val="28"/>
        </w:rPr>
        <w:t>оставляет за собой право присуждать специальные дипломы.</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ab/>
      </w:r>
    </w:p>
    <w:p w:rsidR="0058559C" w:rsidRDefault="00345730">
      <w:pPr>
        <w:spacing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8</w:t>
      </w:r>
      <w:r w:rsidR="006B17FF">
        <w:rPr>
          <w:rFonts w:ascii="Times New Roman" w:eastAsia="Times New Roman" w:hAnsi="Times New Roman"/>
          <w:b/>
          <w:sz w:val="28"/>
          <w:szCs w:val="28"/>
        </w:rPr>
        <w:t>. Система штрафов.</w:t>
      </w:r>
    </w:p>
    <w:p w:rsidR="0058559C" w:rsidRDefault="00345730">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8</w:t>
      </w:r>
      <w:r w:rsidR="006B17FF">
        <w:rPr>
          <w:rFonts w:ascii="Times New Roman" w:eastAsia="Times New Roman" w:hAnsi="Times New Roman"/>
          <w:sz w:val="28"/>
          <w:szCs w:val="28"/>
        </w:rPr>
        <w:t xml:space="preserve">.1. Штраф за помощь при выполнении задания </w:t>
      </w:r>
      <w:r w:rsidR="00E753E2">
        <w:rPr>
          <w:rFonts w:ascii="Times New Roman" w:eastAsia="Times New Roman" w:hAnsi="Times New Roman"/>
          <w:sz w:val="28"/>
          <w:szCs w:val="28"/>
        </w:rPr>
        <w:t xml:space="preserve">сборка и </w:t>
      </w:r>
      <w:r w:rsidR="006B17FF">
        <w:rPr>
          <w:rFonts w:ascii="Times New Roman" w:eastAsia="Times New Roman" w:hAnsi="Times New Roman"/>
          <w:sz w:val="28"/>
          <w:szCs w:val="28"/>
        </w:rPr>
        <w:t>программирование робота – 5 минут.</w:t>
      </w:r>
    </w:p>
    <w:p w:rsidR="0058559C" w:rsidRDefault="00E753E2">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lastRenderedPageBreak/>
        <w:t>8</w:t>
      </w:r>
      <w:r w:rsidR="006B17FF">
        <w:rPr>
          <w:rFonts w:ascii="Times New Roman" w:eastAsia="Times New Roman" w:hAnsi="Times New Roman"/>
          <w:sz w:val="28"/>
          <w:szCs w:val="28"/>
        </w:rPr>
        <w:t xml:space="preserve">.2. </w:t>
      </w:r>
      <w:r w:rsidR="006B17FF">
        <w:rPr>
          <w:rFonts w:ascii="Times New Roman" w:eastAsia="Times New Roman" w:hAnsi="Times New Roman"/>
          <w:sz w:val="28"/>
          <w:szCs w:val="28"/>
        </w:rPr>
        <w:tab/>
        <w:t>Штраф за вмешательство в управление робота во время выполнения задания поражение мишени – 2 минуты (начисляется в случае, если оператор вмешивается в работу робота). Время ремонта робота – не более 5 минут. Повторное вмешательство запрещено. Во время вмешательства оператора в работу робота время судьей не останавливается.</w:t>
      </w:r>
    </w:p>
    <w:p w:rsidR="0058559C" w:rsidRDefault="00E753E2">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8</w:t>
      </w:r>
      <w:r w:rsidR="006B17FF">
        <w:rPr>
          <w:rFonts w:ascii="Times New Roman" w:eastAsia="Times New Roman" w:hAnsi="Times New Roman"/>
          <w:sz w:val="28"/>
          <w:szCs w:val="28"/>
        </w:rPr>
        <w:t>.3. Штраф за</w:t>
      </w:r>
      <w:r w:rsidR="006B17FF">
        <w:rPr>
          <w:rFonts w:ascii="Times New Roman" w:eastAsia="Times New Roman" w:hAnsi="Times New Roman"/>
          <w:b/>
          <w:sz w:val="28"/>
          <w:szCs w:val="28"/>
        </w:rPr>
        <w:t xml:space="preserve"> </w:t>
      </w:r>
      <w:r w:rsidR="006B17FF">
        <w:rPr>
          <w:rFonts w:ascii="Times New Roman" w:eastAsia="Times New Roman" w:hAnsi="Times New Roman"/>
          <w:sz w:val="28"/>
          <w:szCs w:val="28"/>
        </w:rPr>
        <w:t>неспортивное поведение (несоблюдение морально-этических норм, грубое поведение по отношению к участникам, организаторам и судьям соревнований, провокация конфликтов) - дисквалификация.</w:t>
      </w:r>
    </w:p>
    <w:p w:rsidR="0058559C" w:rsidRDefault="00E753E2">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8</w:t>
      </w:r>
      <w:r w:rsidR="006B17FF">
        <w:rPr>
          <w:rFonts w:ascii="Times New Roman" w:eastAsia="Times New Roman" w:hAnsi="Times New Roman"/>
          <w:sz w:val="28"/>
          <w:szCs w:val="28"/>
        </w:rPr>
        <w:t>.4. Штрафное время не влияет на время заезда. За один 10 минутный заезд  команда может получить штрафов на 15, 30 и более минут. Штрафы за выполнение двух заданий суммируются.</w:t>
      </w:r>
    </w:p>
    <w:p w:rsidR="0058559C" w:rsidRDefault="00E753E2">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9</w:t>
      </w:r>
      <w:r w:rsidR="006B17FF">
        <w:rPr>
          <w:rFonts w:ascii="Times New Roman" w:eastAsia="Times New Roman" w:hAnsi="Times New Roman"/>
          <w:b/>
          <w:sz w:val="28"/>
          <w:szCs w:val="28"/>
        </w:rPr>
        <w:t>. Ответственность участников и организаторов.</w:t>
      </w:r>
    </w:p>
    <w:p w:rsidR="0058559C" w:rsidRDefault="00E753E2">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9</w:t>
      </w:r>
      <w:r w:rsidR="006B17FF">
        <w:rPr>
          <w:rFonts w:ascii="Times New Roman" w:eastAsia="Times New Roman" w:hAnsi="Times New Roman"/>
          <w:sz w:val="28"/>
          <w:szCs w:val="28"/>
        </w:rPr>
        <w:t xml:space="preserve">.1. Руководители и члены команд несут ответственность за представленного робота и не имеют права вмешиваться в действия судьи. </w:t>
      </w:r>
    </w:p>
    <w:p w:rsidR="0058559C" w:rsidRDefault="00E753E2">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9</w:t>
      </w:r>
      <w:r w:rsidR="006B17FF">
        <w:rPr>
          <w:rFonts w:ascii="Times New Roman" w:eastAsia="Times New Roman" w:hAnsi="Times New Roman"/>
          <w:sz w:val="28"/>
          <w:szCs w:val="28"/>
        </w:rPr>
        <w:t>.</w:t>
      </w:r>
      <w:r>
        <w:rPr>
          <w:rFonts w:ascii="Times New Roman" w:eastAsia="Times New Roman" w:hAnsi="Times New Roman"/>
          <w:sz w:val="28"/>
          <w:szCs w:val="28"/>
        </w:rPr>
        <w:t>2</w:t>
      </w:r>
      <w:r w:rsidR="006B17FF">
        <w:rPr>
          <w:rFonts w:ascii="Times New Roman" w:eastAsia="Times New Roman" w:hAnsi="Times New Roman"/>
          <w:sz w:val="28"/>
          <w:szCs w:val="28"/>
        </w:rPr>
        <w:t xml:space="preserve">. Организаторы соревнований не несут ответственность за поломки робота, возникающие в ходе соревнований, а также любого ущерба, нанесенного роботу или любому другому оборудованию команд. </w:t>
      </w:r>
    </w:p>
    <w:p w:rsidR="0058559C" w:rsidRDefault="006B17FF">
      <w:pPr>
        <w:spacing w:before="120" w:after="0" w:line="360" w:lineRule="auto"/>
        <w:ind w:firstLine="709"/>
        <w:jc w:val="both"/>
        <w:rPr>
          <w:rFonts w:ascii="Times New Roman" w:eastAsia="Times New Roman" w:hAnsi="Times New Roman"/>
          <w:sz w:val="28"/>
          <w:szCs w:val="28"/>
        </w:rPr>
      </w:pPr>
      <w:r>
        <w:rPr>
          <w:rFonts w:ascii="Times New Roman" w:eastAsia="Times New Roman" w:hAnsi="Times New Roman"/>
          <w:b/>
          <w:sz w:val="28"/>
          <w:szCs w:val="28"/>
        </w:rPr>
        <w:t>1</w:t>
      </w:r>
      <w:r w:rsidR="00E753E2">
        <w:rPr>
          <w:rFonts w:ascii="Times New Roman" w:eastAsia="Times New Roman" w:hAnsi="Times New Roman"/>
          <w:b/>
          <w:sz w:val="28"/>
          <w:szCs w:val="28"/>
        </w:rPr>
        <w:t>0</w:t>
      </w:r>
      <w:r>
        <w:rPr>
          <w:rFonts w:ascii="Times New Roman" w:eastAsia="Times New Roman" w:hAnsi="Times New Roman"/>
          <w:b/>
          <w:sz w:val="28"/>
          <w:szCs w:val="28"/>
        </w:rPr>
        <w:t xml:space="preserve">. Организация </w:t>
      </w:r>
      <w:r>
        <w:rPr>
          <w:rFonts w:ascii="Times New Roman" w:eastAsia="Times New Roman" w:hAnsi="Times New Roman"/>
          <w:b/>
          <w:color w:val="000000"/>
          <w:sz w:val="28"/>
          <w:szCs w:val="28"/>
        </w:rPr>
        <w:t>конкурса</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sz w:val="28"/>
          <w:szCs w:val="28"/>
        </w:rPr>
        <w:t>1</w:t>
      </w:r>
      <w:r w:rsidR="00E753E2">
        <w:rPr>
          <w:rFonts w:ascii="Times New Roman" w:eastAsia="Times New Roman" w:hAnsi="Times New Roman"/>
          <w:sz w:val="28"/>
          <w:szCs w:val="28"/>
        </w:rPr>
        <w:t>0</w:t>
      </w:r>
      <w:r>
        <w:rPr>
          <w:rFonts w:ascii="Times New Roman" w:eastAsia="Times New Roman" w:hAnsi="Times New Roman"/>
          <w:sz w:val="28"/>
          <w:szCs w:val="28"/>
        </w:rPr>
        <w:t xml:space="preserve">.1. Для проведения </w:t>
      </w:r>
      <w:r>
        <w:rPr>
          <w:rFonts w:ascii="Times New Roman" w:eastAsia="Times New Roman" w:hAnsi="Times New Roman"/>
          <w:color w:val="000000"/>
          <w:sz w:val="28"/>
          <w:szCs w:val="28"/>
        </w:rPr>
        <w:t>конкурса</w:t>
      </w:r>
      <w:r>
        <w:rPr>
          <w:rFonts w:ascii="Times New Roman" w:eastAsia="Times New Roman" w:hAnsi="Times New Roman"/>
          <w:sz w:val="28"/>
          <w:szCs w:val="28"/>
        </w:rPr>
        <w:t xml:space="preserve"> создаётся оргкомитет, состав которого </w:t>
      </w:r>
      <w:r>
        <w:rPr>
          <w:rFonts w:ascii="Times New Roman" w:eastAsia="Times New Roman" w:hAnsi="Times New Roman"/>
          <w:color w:val="000000"/>
          <w:sz w:val="28"/>
          <w:szCs w:val="28"/>
        </w:rPr>
        <w:t>утверждается приказом министерства.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w:t>
      </w:r>
      <w:r w:rsidR="00E753E2">
        <w:rPr>
          <w:rFonts w:ascii="Times New Roman" w:eastAsia="Times New Roman" w:hAnsi="Times New Roman"/>
          <w:sz w:val="28"/>
          <w:szCs w:val="28"/>
        </w:rPr>
        <w:t>0</w:t>
      </w:r>
      <w:r>
        <w:rPr>
          <w:rFonts w:ascii="Times New Roman" w:eastAsia="Times New Roman" w:hAnsi="Times New Roman"/>
          <w:sz w:val="28"/>
          <w:szCs w:val="28"/>
        </w:rPr>
        <w:t>.2. В задачи оргкомитета входит:</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разработка программы, порядка и процедуры проведения к</w:t>
      </w:r>
      <w:r>
        <w:rPr>
          <w:rFonts w:ascii="Times New Roman" w:eastAsia="Times New Roman" w:hAnsi="Times New Roman"/>
          <w:color w:val="000000"/>
          <w:sz w:val="28"/>
          <w:szCs w:val="28"/>
        </w:rPr>
        <w:t>о</w:t>
      </w:r>
      <w:r>
        <w:rPr>
          <w:rFonts w:ascii="Times New Roman" w:eastAsia="Times New Roman" w:hAnsi="Times New Roman"/>
          <w:sz w:val="28"/>
          <w:szCs w:val="28"/>
        </w:rPr>
        <w:t>нкурса;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подбор членов</w:t>
      </w:r>
      <w:r>
        <w:rPr>
          <w:rFonts w:ascii="Times New Roman" w:eastAsia="Times New Roman" w:hAnsi="Times New Roman"/>
          <w:color w:val="FF0000"/>
          <w:sz w:val="28"/>
          <w:szCs w:val="28"/>
        </w:rPr>
        <w:t xml:space="preserve"> </w:t>
      </w:r>
      <w:r>
        <w:rPr>
          <w:rFonts w:ascii="Times New Roman" w:eastAsia="Times New Roman" w:hAnsi="Times New Roman"/>
          <w:color w:val="000000"/>
          <w:sz w:val="28"/>
          <w:szCs w:val="28"/>
        </w:rPr>
        <w:t>судейской</w:t>
      </w:r>
      <w:r>
        <w:rPr>
          <w:rFonts w:ascii="Times New Roman" w:eastAsia="Times New Roman" w:hAnsi="Times New Roman"/>
          <w:sz w:val="28"/>
          <w:szCs w:val="28"/>
        </w:rPr>
        <w:t xml:space="preserve"> коллегии;</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назначение главного судьи соревнований;</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определение сроков, места проведения конкурса;</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определение списка  участников конкурса;</w:t>
      </w:r>
    </w:p>
    <w:p w:rsidR="0058559C" w:rsidRDefault="006B17FF">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подготовка протоколов заседаний оргкомитета, протокола по итогам конкурса;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подведение итогов конкурса и награждение победителей;</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lastRenderedPageBreak/>
        <w:t>размещение информации об итогах конкурса на официальных сайтах министерства, ГОАУ «Новгородский Кванториум», в средствах массовой информации.</w:t>
      </w:r>
    </w:p>
    <w:p w:rsidR="0058559C" w:rsidRDefault="006B17FF">
      <w:pPr>
        <w:spacing w:before="120" w:after="0" w:line="360" w:lineRule="auto"/>
        <w:ind w:firstLine="709"/>
        <w:jc w:val="both"/>
        <w:rPr>
          <w:rFonts w:ascii="Times New Roman" w:eastAsia="Times New Roman" w:hAnsi="Times New Roman"/>
          <w:b/>
          <w:sz w:val="28"/>
          <w:szCs w:val="28"/>
        </w:rPr>
      </w:pPr>
      <w:r>
        <w:rPr>
          <w:rFonts w:ascii="Times New Roman" w:eastAsia="Times New Roman" w:hAnsi="Times New Roman"/>
          <w:b/>
          <w:sz w:val="28"/>
          <w:szCs w:val="28"/>
        </w:rPr>
        <w:t>1</w:t>
      </w:r>
      <w:r w:rsidR="00E753E2">
        <w:rPr>
          <w:rFonts w:ascii="Times New Roman" w:eastAsia="Times New Roman" w:hAnsi="Times New Roman"/>
          <w:b/>
          <w:sz w:val="28"/>
          <w:szCs w:val="28"/>
        </w:rPr>
        <w:t>1</w:t>
      </w:r>
      <w:r>
        <w:rPr>
          <w:rFonts w:ascii="Times New Roman" w:eastAsia="Times New Roman" w:hAnsi="Times New Roman"/>
          <w:b/>
          <w:sz w:val="28"/>
          <w:szCs w:val="28"/>
        </w:rPr>
        <w:t>.</w:t>
      </w:r>
      <w:r>
        <w:rPr>
          <w:rFonts w:ascii="Times New Roman" w:eastAsia="Times New Roman" w:hAnsi="Times New Roman"/>
          <w:sz w:val="28"/>
          <w:szCs w:val="28"/>
        </w:rPr>
        <w:t xml:space="preserve"> </w:t>
      </w:r>
      <w:r>
        <w:rPr>
          <w:rFonts w:ascii="Times New Roman" w:eastAsia="Times New Roman" w:hAnsi="Times New Roman"/>
          <w:b/>
          <w:sz w:val="28"/>
          <w:szCs w:val="28"/>
        </w:rPr>
        <w:t>Судейская комиссия.</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w:t>
      </w:r>
      <w:r w:rsidR="00E753E2">
        <w:rPr>
          <w:rFonts w:ascii="Times New Roman" w:eastAsia="Times New Roman" w:hAnsi="Times New Roman"/>
          <w:sz w:val="28"/>
          <w:szCs w:val="28"/>
        </w:rPr>
        <w:t>1</w:t>
      </w:r>
      <w:r>
        <w:rPr>
          <w:rFonts w:ascii="Times New Roman" w:eastAsia="Times New Roman" w:hAnsi="Times New Roman"/>
          <w:sz w:val="28"/>
          <w:szCs w:val="28"/>
        </w:rPr>
        <w:t>.1. В состав судейской комиссии входят ведущие специалисты в области робототехники и программирования. Состав судейской комиссии утверждается на оргкомитете.</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w:t>
      </w:r>
      <w:r w:rsidR="00E753E2">
        <w:rPr>
          <w:rFonts w:ascii="Times New Roman" w:eastAsia="Times New Roman" w:hAnsi="Times New Roman"/>
          <w:sz w:val="28"/>
          <w:szCs w:val="28"/>
        </w:rPr>
        <w:t>1</w:t>
      </w:r>
      <w:r>
        <w:rPr>
          <w:rFonts w:ascii="Times New Roman" w:eastAsia="Times New Roman" w:hAnsi="Times New Roman"/>
          <w:sz w:val="28"/>
          <w:szCs w:val="28"/>
        </w:rPr>
        <w:t>.2. Главный судья соревнований выбирается из состава судейской комиссии. Критерии отбора: уровень  квалификации, опыт, наличие сертификатов, определяющих возможности судейства. Главный судья соревнований утверждается на заседании оргкомитета.</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1</w:t>
      </w:r>
      <w:r w:rsidR="00E753E2">
        <w:rPr>
          <w:rFonts w:ascii="Times New Roman" w:eastAsia="Times New Roman" w:hAnsi="Times New Roman"/>
          <w:sz w:val="28"/>
          <w:szCs w:val="28"/>
        </w:rPr>
        <w:t>1</w:t>
      </w:r>
      <w:r>
        <w:rPr>
          <w:rFonts w:ascii="Times New Roman" w:eastAsia="Times New Roman" w:hAnsi="Times New Roman"/>
          <w:sz w:val="28"/>
          <w:szCs w:val="28"/>
        </w:rPr>
        <w:t>.3. В обязанности главного судьи входит координация работы судейской комиссии, разрешение спорных вопросов, проведение брифингов по правилам состязаний.</w:t>
      </w:r>
    </w:p>
    <w:p w:rsidR="0058559C" w:rsidRDefault="006B17FF">
      <w:pPr>
        <w:spacing w:before="120" w:after="0" w:line="360" w:lineRule="auto"/>
        <w:ind w:firstLine="709"/>
        <w:jc w:val="both"/>
        <w:rPr>
          <w:rFonts w:ascii="Times New Roman" w:eastAsia="Times New Roman" w:hAnsi="Times New Roman"/>
          <w:sz w:val="28"/>
          <w:szCs w:val="28"/>
        </w:rPr>
      </w:pPr>
      <w:r>
        <w:rPr>
          <w:rFonts w:ascii="Times New Roman" w:eastAsia="Times New Roman" w:hAnsi="Times New Roman"/>
          <w:b/>
          <w:sz w:val="28"/>
          <w:szCs w:val="28"/>
        </w:rPr>
        <w:t>1</w:t>
      </w:r>
      <w:r w:rsidR="00E753E2">
        <w:rPr>
          <w:rFonts w:ascii="Times New Roman" w:eastAsia="Times New Roman" w:hAnsi="Times New Roman"/>
          <w:b/>
          <w:sz w:val="28"/>
          <w:szCs w:val="28"/>
        </w:rPr>
        <w:t>2</w:t>
      </w:r>
      <w:r>
        <w:rPr>
          <w:rFonts w:ascii="Times New Roman" w:eastAsia="Times New Roman" w:hAnsi="Times New Roman"/>
          <w:b/>
          <w:sz w:val="28"/>
          <w:szCs w:val="28"/>
        </w:rPr>
        <w:t>.</w:t>
      </w:r>
      <w:r>
        <w:rPr>
          <w:rFonts w:ascii="Times New Roman" w:eastAsia="Times New Roman" w:hAnsi="Times New Roman"/>
          <w:sz w:val="28"/>
          <w:szCs w:val="28"/>
        </w:rPr>
        <w:t xml:space="preserve"> </w:t>
      </w:r>
      <w:r>
        <w:rPr>
          <w:rFonts w:ascii="Times New Roman" w:eastAsia="Times New Roman" w:hAnsi="Times New Roman"/>
          <w:b/>
          <w:sz w:val="28"/>
          <w:szCs w:val="28"/>
        </w:rPr>
        <w:t>Финансирование конкурса</w:t>
      </w:r>
      <w:r>
        <w:rPr>
          <w:rFonts w:ascii="Times New Roman" w:eastAsia="Times New Roman" w:hAnsi="Times New Roman"/>
          <w:sz w:val="28"/>
          <w:szCs w:val="28"/>
        </w:rPr>
        <w:t xml:space="preserve"> </w:t>
      </w:r>
    </w:p>
    <w:p w:rsidR="0058559C" w:rsidRDefault="006B17FF">
      <w:pPr>
        <w:spacing w:after="0"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Финансирование конкурса осуществляется за счет лимитов, предусмотренных ГОАУ «Новгородский Кванториум» на реализацию подпрограммы  «Развитие дополнительного образования в Новгородской области» государственной программы Новгородской области «Развитие образования и молодежной  политики в Новгородской области на 2014-2020 годы»,</w:t>
      </w:r>
      <w:r>
        <w:rPr>
          <w:rFonts w:ascii="Times New Roman" w:eastAsia="Times New Roman" w:hAnsi="Times New Roman"/>
          <w:b/>
          <w:bCs/>
          <w:sz w:val="28"/>
          <w:szCs w:val="28"/>
        </w:rPr>
        <w:t xml:space="preserve"> </w:t>
      </w:r>
      <w:r>
        <w:rPr>
          <w:rFonts w:ascii="Times New Roman" w:eastAsia="Times New Roman" w:hAnsi="Times New Roman"/>
          <w:sz w:val="28"/>
          <w:szCs w:val="28"/>
        </w:rPr>
        <w:t>утвержденной постановлением Правительства Новгородской области от 28.10.2013 № 317, согласно утверждённой смете расходов.</w:t>
      </w:r>
    </w:p>
    <w:p w:rsidR="0058559C" w:rsidRDefault="006B17FF">
      <w:pPr>
        <w:spacing w:line="360" w:lineRule="auto"/>
        <w:rPr>
          <w:rFonts w:ascii="Times New Roman" w:eastAsia="Times New Roman" w:hAnsi="Times New Roman"/>
          <w:sz w:val="28"/>
          <w:szCs w:val="24"/>
        </w:rPr>
      </w:pPr>
      <w:r>
        <w:rPr>
          <w:rFonts w:ascii="Times New Roman" w:eastAsia="Times New Roman" w:hAnsi="Times New Roman"/>
          <w:sz w:val="28"/>
          <w:szCs w:val="28"/>
        </w:rPr>
        <w:t xml:space="preserve">                                         __________________________________</w:t>
      </w:r>
      <w:r>
        <w:br w:type="page"/>
      </w:r>
    </w:p>
    <w:p w:rsidR="00993341" w:rsidRPr="00993341" w:rsidRDefault="00993341" w:rsidP="00993341">
      <w:pPr>
        <w:spacing w:before="120" w:after="0" w:line="240" w:lineRule="exact"/>
        <w:rPr>
          <w:rFonts w:ascii="Times New Roman" w:eastAsia="Times New Roman" w:hAnsi="Times New Roman"/>
          <w:sz w:val="24"/>
          <w:szCs w:val="24"/>
          <w:lang w:eastAsia="ru-RU"/>
        </w:rPr>
      </w:pPr>
    </w:p>
    <w:tbl>
      <w:tblPr>
        <w:tblW w:w="0" w:type="auto"/>
        <w:tblInd w:w="4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tblGrid>
      <w:tr w:rsidR="00993341" w:rsidRPr="00993341" w:rsidTr="00940995">
        <w:tc>
          <w:tcPr>
            <w:tcW w:w="4710" w:type="dxa"/>
            <w:tcBorders>
              <w:top w:val="nil"/>
              <w:left w:val="nil"/>
              <w:bottom w:val="nil"/>
              <w:right w:val="nil"/>
            </w:tcBorders>
            <w:shd w:val="clear" w:color="auto" w:fill="auto"/>
          </w:tcPr>
          <w:p w:rsidR="00993341" w:rsidRPr="00993341" w:rsidRDefault="00993341" w:rsidP="00993341">
            <w:pPr>
              <w:suppressAutoHyphens/>
              <w:spacing w:after="0" w:line="240" w:lineRule="auto"/>
              <w:rPr>
                <w:rFonts w:ascii="Times New Roman" w:eastAsia="Times New Roman" w:hAnsi="Times New Roman"/>
                <w:sz w:val="28"/>
                <w:szCs w:val="28"/>
                <w:lang w:eastAsia="ar-SA"/>
              </w:rPr>
            </w:pPr>
            <w:r w:rsidRPr="00993341">
              <w:rPr>
                <w:rFonts w:ascii="Times New Roman" w:eastAsia="Times New Roman" w:hAnsi="Times New Roman"/>
                <w:sz w:val="28"/>
                <w:szCs w:val="28"/>
                <w:lang w:eastAsia="ar-SA"/>
              </w:rPr>
              <w:t>УТВЕРЖДЕН</w:t>
            </w:r>
          </w:p>
          <w:p w:rsidR="00993341" w:rsidRPr="00993341" w:rsidRDefault="00993341" w:rsidP="00993341">
            <w:pPr>
              <w:suppressAutoHyphens/>
              <w:spacing w:before="120" w:after="0" w:line="240" w:lineRule="exact"/>
              <w:rPr>
                <w:rFonts w:ascii="Times New Roman" w:eastAsia="Times New Roman" w:hAnsi="Times New Roman"/>
                <w:sz w:val="28"/>
                <w:szCs w:val="28"/>
                <w:lang w:eastAsia="ar-SA"/>
              </w:rPr>
            </w:pPr>
            <w:r w:rsidRPr="00993341">
              <w:rPr>
                <w:rFonts w:ascii="Times New Roman" w:eastAsia="Times New Roman" w:hAnsi="Times New Roman"/>
                <w:sz w:val="28"/>
                <w:szCs w:val="28"/>
                <w:lang w:eastAsia="ar-SA"/>
              </w:rPr>
              <w:t xml:space="preserve">приказом министерства образования </w:t>
            </w:r>
          </w:p>
          <w:p w:rsidR="00993341" w:rsidRPr="00993341" w:rsidRDefault="00993341" w:rsidP="00993341">
            <w:pPr>
              <w:suppressAutoHyphens/>
              <w:spacing w:after="0" w:line="240" w:lineRule="exact"/>
              <w:rPr>
                <w:rFonts w:ascii="Times New Roman" w:eastAsia="Times New Roman" w:hAnsi="Times New Roman"/>
                <w:sz w:val="28"/>
                <w:szCs w:val="28"/>
                <w:lang w:eastAsia="ar-SA"/>
              </w:rPr>
            </w:pPr>
            <w:r w:rsidRPr="00993341">
              <w:rPr>
                <w:rFonts w:ascii="Times New Roman" w:eastAsia="Times New Roman" w:hAnsi="Times New Roman"/>
                <w:sz w:val="28"/>
                <w:szCs w:val="28"/>
                <w:lang w:eastAsia="ar-SA"/>
              </w:rPr>
              <w:t>Новгородской области</w:t>
            </w:r>
          </w:p>
          <w:p w:rsidR="00993341" w:rsidRPr="00993341" w:rsidRDefault="00993341" w:rsidP="00993341">
            <w:pPr>
              <w:suppressAutoHyphens/>
              <w:spacing w:before="120" w:after="0" w:line="240" w:lineRule="exact"/>
              <w:rPr>
                <w:rFonts w:ascii="Times New Roman" w:eastAsia="Times New Roman" w:hAnsi="Times New Roman"/>
                <w:sz w:val="28"/>
                <w:szCs w:val="28"/>
                <w:lang w:eastAsia="ar-SA"/>
              </w:rPr>
            </w:pPr>
            <w:r w:rsidRPr="00993341">
              <w:rPr>
                <w:rFonts w:ascii="Times New Roman" w:eastAsia="Times New Roman" w:hAnsi="Times New Roman"/>
                <w:sz w:val="28"/>
                <w:szCs w:val="28"/>
                <w:lang w:eastAsia="ar-SA"/>
              </w:rPr>
              <w:t xml:space="preserve">от </w:t>
            </w:r>
            <w:r>
              <w:rPr>
                <w:rFonts w:ascii="Times New Roman" w:eastAsia="Times New Roman" w:hAnsi="Times New Roman"/>
                <w:sz w:val="28"/>
                <w:szCs w:val="28"/>
                <w:lang w:eastAsia="ar-SA"/>
              </w:rPr>
              <w:t xml:space="preserve">                                      </w:t>
            </w:r>
            <w:r w:rsidRPr="00993341">
              <w:rPr>
                <w:rFonts w:ascii="Times New Roman" w:eastAsia="Times New Roman" w:hAnsi="Times New Roman"/>
                <w:sz w:val="28"/>
                <w:szCs w:val="28"/>
                <w:lang w:eastAsia="ar-SA"/>
              </w:rPr>
              <w:t xml:space="preserve">№            </w:t>
            </w:r>
            <w:r w:rsidRPr="00993341">
              <w:rPr>
                <w:rFonts w:ascii="Times New Roman" w:eastAsia="Times New Roman" w:hAnsi="Times New Roman"/>
                <w:sz w:val="28"/>
                <w:szCs w:val="28"/>
                <w:lang w:eastAsia="ru-RU"/>
              </w:rPr>
              <w:t xml:space="preserve">                             </w:t>
            </w:r>
          </w:p>
        </w:tc>
      </w:tr>
    </w:tbl>
    <w:p w:rsidR="00993341" w:rsidRPr="00993341" w:rsidRDefault="00993341" w:rsidP="00993341">
      <w:pPr>
        <w:suppressAutoHyphens/>
        <w:spacing w:after="0" w:line="240" w:lineRule="auto"/>
        <w:ind w:left="5400"/>
        <w:rPr>
          <w:rFonts w:ascii="Times New Roman" w:eastAsia="Times New Roman" w:hAnsi="Times New Roman"/>
          <w:sz w:val="28"/>
          <w:szCs w:val="28"/>
          <w:lang w:eastAsia="ar-SA"/>
        </w:rPr>
      </w:pPr>
    </w:p>
    <w:p w:rsidR="00993341" w:rsidRPr="00993341" w:rsidRDefault="00993341" w:rsidP="00993341">
      <w:pPr>
        <w:suppressAutoHyphens/>
        <w:spacing w:after="0" w:line="240" w:lineRule="auto"/>
        <w:ind w:left="5400"/>
        <w:rPr>
          <w:rFonts w:ascii="Times New Roman" w:eastAsia="Times New Roman" w:hAnsi="Times New Roman"/>
          <w:sz w:val="28"/>
          <w:szCs w:val="28"/>
          <w:lang w:eastAsia="ar-SA"/>
        </w:rPr>
      </w:pPr>
    </w:p>
    <w:p w:rsidR="00993341" w:rsidRPr="00993341" w:rsidRDefault="00993341" w:rsidP="00993341">
      <w:pPr>
        <w:spacing w:after="0" w:line="240" w:lineRule="auto"/>
        <w:jc w:val="center"/>
        <w:rPr>
          <w:rFonts w:ascii="Times New Roman" w:eastAsia="Times New Roman" w:hAnsi="Times New Roman"/>
          <w:b/>
          <w:sz w:val="28"/>
          <w:szCs w:val="28"/>
          <w:lang w:eastAsia="ru-RU"/>
        </w:rPr>
      </w:pPr>
      <w:r w:rsidRPr="00993341">
        <w:rPr>
          <w:rFonts w:ascii="Times New Roman" w:eastAsia="Times New Roman" w:hAnsi="Times New Roman"/>
          <w:b/>
          <w:sz w:val="28"/>
          <w:szCs w:val="28"/>
          <w:lang w:eastAsia="ru-RU"/>
        </w:rPr>
        <w:t>СОСТАВ</w:t>
      </w:r>
    </w:p>
    <w:p w:rsidR="00993341" w:rsidRPr="00993341" w:rsidRDefault="00993341" w:rsidP="00993341">
      <w:pPr>
        <w:spacing w:before="120" w:after="0" w:line="240" w:lineRule="exact"/>
        <w:jc w:val="center"/>
        <w:rPr>
          <w:rFonts w:ascii="Times New Roman" w:eastAsia="Times New Roman" w:hAnsi="Times New Roman"/>
          <w:b/>
          <w:sz w:val="28"/>
          <w:szCs w:val="28"/>
          <w:lang w:eastAsia="ru-RU"/>
        </w:rPr>
      </w:pPr>
      <w:r w:rsidRPr="00993341">
        <w:rPr>
          <w:rFonts w:ascii="Times New Roman" w:eastAsia="Times New Roman" w:hAnsi="Times New Roman"/>
          <w:b/>
          <w:sz w:val="28"/>
          <w:szCs w:val="28"/>
          <w:lang w:eastAsia="ru-RU"/>
        </w:rPr>
        <w:t>оргкомитета по проведению областно</w:t>
      </w:r>
      <w:r>
        <w:rPr>
          <w:rFonts w:ascii="Times New Roman" w:eastAsia="Times New Roman" w:hAnsi="Times New Roman"/>
          <w:b/>
          <w:sz w:val="28"/>
          <w:szCs w:val="28"/>
          <w:lang w:eastAsia="ru-RU"/>
        </w:rPr>
        <w:t>го</w:t>
      </w:r>
      <w:r w:rsidRPr="00993341">
        <w:rPr>
          <w:rFonts w:ascii="Times New Roman" w:eastAsia="Times New Roman" w:hAnsi="Times New Roman"/>
          <w:b/>
          <w:sz w:val="28"/>
          <w:szCs w:val="28"/>
          <w:lang w:eastAsia="ru-RU"/>
        </w:rPr>
        <w:t xml:space="preserve"> </w:t>
      </w:r>
      <w:proofErr w:type="gramStart"/>
      <w:r w:rsidRPr="00993341">
        <w:rPr>
          <w:rFonts w:ascii="Times New Roman" w:eastAsia="Times New Roman" w:hAnsi="Times New Roman"/>
          <w:b/>
          <w:sz w:val="28"/>
          <w:szCs w:val="28"/>
          <w:lang w:eastAsia="ru-RU"/>
        </w:rPr>
        <w:t>конкурс</w:t>
      </w:r>
      <w:r>
        <w:rPr>
          <w:rFonts w:ascii="Times New Roman" w:eastAsia="Times New Roman" w:hAnsi="Times New Roman"/>
          <w:b/>
          <w:sz w:val="28"/>
          <w:szCs w:val="28"/>
          <w:lang w:eastAsia="ru-RU"/>
        </w:rPr>
        <w:t>а</w:t>
      </w:r>
      <w:r w:rsidRPr="00993341">
        <w:rPr>
          <w:rFonts w:ascii="Times New Roman" w:eastAsia="Times New Roman" w:hAnsi="Times New Roman"/>
          <w:b/>
          <w:sz w:val="28"/>
          <w:szCs w:val="28"/>
          <w:lang w:eastAsia="ru-RU"/>
        </w:rPr>
        <w:t xml:space="preserve">  по</w:t>
      </w:r>
      <w:proofErr w:type="gramEnd"/>
      <w:r w:rsidRPr="00993341">
        <w:rPr>
          <w:rFonts w:ascii="Times New Roman" w:eastAsia="Times New Roman" w:hAnsi="Times New Roman"/>
          <w:b/>
          <w:sz w:val="28"/>
          <w:szCs w:val="28"/>
          <w:lang w:eastAsia="ru-RU"/>
        </w:rPr>
        <w:t xml:space="preserve"> робототехнике и интеллектуальным системам «Танковый биатлон»</w:t>
      </w:r>
    </w:p>
    <w:p w:rsidR="00993341" w:rsidRPr="00993341" w:rsidRDefault="00993341" w:rsidP="00993341">
      <w:pPr>
        <w:suppressAutoHyphens/>
        <w:spacing w:before="120" w:after="0" w:line="240" w:lineRule="exact"/>
        <w:jc w:val="center"/>
        <w:rPr>
          <w:rFonts w:ascii="Times New Roman" w:eastAsia="Times New Roman" w:hAnsi="Times New Roman"/>
          <w:b/>
          <w:sz w:val="28"/>
          <w:szCs w:val="32"/>
          <w:lang w:eastAsia="ar-SA"/>
        </w:rPr>
      </w:pPr>
    </w:p>
    <w:tbl>
      <w:tblPr>
        <w:tblW w:w="9640" w:type="dxa"/>
        <w:tblInd w:w="-34" w:type="dxa"/>
        <w:tblLayout w:type="fixed"/>
        <w:tblLook w:val="0000" w:firstRow="0" w:lastRow="0" w:firstColumn="0" w:lastColumn="0" w:noHBand="0" w:noVBand="0"/>
      </w:tblPr>
      <w:tblGrid>
        <w:gridCol w:w="2662"/>
        <w:gridCol w:w="315"/>
        <w:gridCol w:w="6663"/>
      </w:tblGrid>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proofErr w:type="spellStart"/>
            <w:r w:rsidRPr="00993341">
              <w:rPr>
                <w:rFonts w:ascii="Times New Roman" w:eastAsia="Times New Roman" w:hAnsi="Times New Roman"/>
                <w:sz w:val="28"/>
                <w:szCs w:val="24"/>
                <w:lang w:eastAsia="ar-SA"/>
              </w:rPr>
              <w:t>Ганева</w:t>
            </w:r>
            <w:proofErr w:type="spellEnd"/>
            <w:r w:rsidRPr="00993341">
              <w:rPr>
                <w:rFonts w:ascii="Times New Roman" w:eastAsia="Times New Roman" w:hAnsi="Times New Roman"/>
                <w:sz w:val="28"/>
                <w:szCs w:val="24"/>
                <w:lang w:eastAsia="ar-SA"/>
              </w:rPr>
              <w:t xml:space="preserve"> Е.К.</w:t>
            </w:r>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993341" w:rsidP="00993341">
            <w:pPr>
              <w:suppressAutoHyphens/>
              <w:snapToGrid w:val="0"/>
              <w:spacing w:before="120" w:after="0" w:line="240" w:lineRule="exact"/>
              <w:jc w:val="both"/>
              <w:rPr>
                <w:rFonts w:ascii="Times New Roman" w:eastAsia="Times New Roman" w:hAnsi="Times New Roman"/>
                <w:sz w:val="28"/>
                <w:szCs w:val="28"/>
                <w:lang w:eastAsia="ar-SA"/>
              </w:rPr>
            </w:pPr>
            <w:r w:rsidRPr="00993341">
              <w:rPr>
                <w:rFonts w:ascii="Times New Roman" w:eastAsia="Times New Roman" w:hAnsi="Times New Roman"/>
                <w:sz w:val="28"/>
                <w:szCs w:val="28"/>
                <w:lang w:eastAsia="ru-RU"/>
              </w:rPr>
              <w:t xml:space="preserve">заместитель директора департамента </w:t>
            </w:r>
            <w:proofErr w:type="spellStart"/>
            <w:proofErr w:type="gramStart"/>
            <w:r w:rsidRPr="00993341">
              <w:rPr>
                <w:rFonts w:ascii="Times New Roman" w:eastAsia="Times New Roman" w:hAnsi="Times New Roman"/>
                <w:sz w:val="28"/>
                <w:szCs w:val="28"/>
                <w:lang w:eastAsia="ru-RU"/>
              </w:rPr>
              <w:t>профессиональ-ного</w:t>
            </w:r>
            <w:proofErr w:type="spellEnd"/>
            <w:proofErr w:type="gramEnd"/>
            <w:r w:rsidRPr="00993341">
              <w:rPr>
                <w:rFonts w:ascii="Times New Roman" w:eastAsia="Times New Roman" w:hAnsi="Times New Roman"/>
                <w:sz w:val="28"/>
                <w:szCs w:val="28"/>
                <w:lang w:eastAsia="ru-RU"/>
              </w:rPr>
              <w:t xml:space="preserve"> образования</w:t>
            </w:r>
            <w:r w:rsidRPr="00993341">
              <w:rPr>
                <w:rFonts w:ascii="Times New Roman" w:eastAsia="Times New Roman" w:hAnsi="Times New Roman"/>
                <w:sz w:val="28"/>
                <w:szCs w:val="28"/>
                <w:lang w:eastAsia="ar-SA"/>
              </w:rPr>
              <w:t xml:space="preserve"> министерства образования Новгородской области, председатель оргкомитета</w:t>
            </w:r>
          </w:p>
        </w:tc>
      </w:tr>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proofErr w:type="spellStart"/>
            <w:proofErr w:type="gramStart"/>
            <w:r w:rsidRPr="00993341">
              <w:rPr>
                <w:rFonts w:ascii="Times New Roman" w:eastAsia="Times New Roman" w:hAnsi="Times New Roman"/>
                <w:sz w:val="28"/>
                <w:szCs w:val="24"/>
                <w:lang w:eastAsia="ar-SA"/>
              </w:rPr>
              <w:t>Арендателев</w:t>
            </w:r>
            <w:proofErr w:type="spellEnd"/>
            <w:r w:rsidRPr="00993341">
              <w:rPr>
                <w:rFonts w:ascii="Times New Roman" w:eastAsia="Times New Roman" w:hAnsi="Times New Roman"/>
                <w:sz w:val="28"/>
                <w:szCs w:val="24"/>
                <w:lang w:eastAsia="ar-SA"/>
              </w:rPr>
              <w:t xml:space="preserve">  И.Г.</w:t>
            </w:r>
            <w:proofErr w:type="gramEnd"/>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993341" w:rsidP="00993341">
            <w:pPr>
              <w:suppressAutoHyphens/>
              <w:snapToGrid w:val="0"/>
              <w:spacing w:before="120" w:after="0" w:line="240" w:lineRule="exact"/>
              <w:jc w:val="both"/>
              <w:rPr>
                <w:rFonts w:ascii="Times New Roman" w:eastAsia="Times New Roman" w:hAnsi="Times New Roman"/>
                <w:sz w:val="28"/>
                <w:szCs w:val="28"/>
                <w:lang w:eastAsia="ru-RU"/>
              </w:rPr>
            </w:pPr>
            <w:r w:rsidRPr="00993341">
              <w:rPr>
                <w:rFonts w:ascii="Times New Roman" w:eastAsia="Times New Roman" w:hAnsi="Times New Roman"/>
                <w:sz w:val="28"/>
                <w:szCs w:val="28"/>
                <w:lang w:eastAsia="ru-RU"/>
              </w:rPr>
              <w:t xml:space="preserve">директор государственного областного автономного учреждения «Новгородский </w:t>
            </w:r>
            <w:proofErr w:type="spellStart"/>
            <w:r w:rsidRPr="00993341">
              <w:rPr>
                <w:rFonts w:ascii="Times New Roman" w:eastAsia="Times New Roman" w:hAnsi="Times New Roman"/>
                <w:sz w:val="28"/>
                <w:szCs w:val="28"/>
                <w:lang w:eastAsia="ru-RU"/>
              </w:rPr>
              <w:t>Кванториум</w:t>
            </w:r>
            <w:proofErr w:type="spellEnd"/>
            <w:r w:rsidRPr="00993341">
              <w:rPr>
                <w:rFonts w:ascii="Times New Roman" w:eastAsia="Times New Roman" w:hAnsi="Times New Roman"/>
                <w:sz w:val="28"/>
                <w:szCs w:val="28"/>
                <w:lang w:eastAsia="ru-RU"/>
              </w:rPr>
              <w:t>»</w:t>
            </w:r>
            <w:r w:rsidRPr="00993341">
              <w:rPr>
                <w:rFonts w:ascii="Times New Roman" w:eastAsia="Times New Roman" w:hAnsi="Times New Roman"/>
                <w:b/>
                <w:sz w:val="24"/>
                <w:szCs w:val="28"/>
                <w:lang w:eastAsia="ru-RU"/>
              </w:rPr>
              <w:t xml:space="preserve">, </w:t>
            </w:r>
            <w:r w:rsidRPr="00993341">
              <w:rPr>
                <w:rFonts w:ascii="Times New Roman" w:eastAsia="Times New Roman" w:hAnsi="Times New Roman"/>
                <w:sz w:val="28"/>
                <w:szCs w:val="28"/>
                <w:lang w:eastAsia="ru-RU"/>
              </w:rPr>
              <w:t xml:space="preserve">заместитель </w:t>
            </w:r>
            <w:r w:rsidRPr="00993341">
              <w:rPr>
                <w:rFonts w:ascii="Times New Roman" w:eastAsia="Times New Roman" w:hAnsi="Times New Roman"/>
                <w:sz w:val="28"/>
                <w:szCs w:val="28"/>
                <w:lang w:eastAsia="ar-SA"/>
              </w:rPr>
              <w:t xml:space="preserve">председателя оргкомитета </w:t>
            </w:r>
          </w:p>
        </w:tc>
      </w:tr>
      <w:tr w:rsidR="00993341" w:rsidRPr="00993341" w:rsidTr="00940995">
        <w:tc>
          <w:tcPr>
            <w:tcW w:w="9640" w:type="dxa"/>
            <w:gridSpan w:val="3"/>
            <w:shd w:val="clear" w:color="auto" w:fill="auto"/>
          </w:tcPr>
          <w:p w:rsidR="00993341" w:rsidRPr="00993341" w:rsidRDefault="00993341" w:rsidP="00993341">
            <w:pPr>
              <w:suppressAutoHyphens/>
              <w:spacing w:after="0" w:line="240" w:lineRule="auto"/>
              <w:rPr>
                <w:rFonts w:ascii="Times New Roman" w:eastAsia="Times New Roman" w:hAnsi="Times New Roman"/>
                <w:sz w:val="28"/>
                <w:szCs w:val="24"/>
                <w:lang w:eastAsia="ar-SA"/>
              </w:rPr>
            </w:pPr>
          </w:p>
        </w:tc>
      </w:tr>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Pr>
                <w:rFonts w:ascii="Times New Roman" w:eastAsia="Times New Roman" w:hAnsi="Times New Roman"/>
                <w:sz w:val="28"/>
                <w:szCs w:val="24"/>
                <w:lang w:eastAsia="ar-SA"/>
              </w:rPr>
              <w:t>Васильева Н.С</w:t>
            </w:r>
            <w:r w:rsidRPr="00993341">
              <w:rPr>
                <w:rFonts w:ascii="Times New Roman" w:eastAsia="Times New Roman" w:hAnsi="Times New Roman"/>
                <w:sz w:val="28"/>
                <w:szCs w:val="24"/>
                <w:lang w:eastAsia="ar-SA"/>
              </w:rPr>
              <w:t>.</w:t>
            </w:r>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993341" w:rsidP="00993341">
            <w:pPr>
              <w:suppressAutoHyphens/>
              <w:snapToGrid w:val="0"/>
              <w:spacing w:before="120" w:after="0" w:line="240" w:lineRule="exact"/>
              <w:jc w:val="both"/>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 xml:space="preserve">методист государственного областного автономного учреждения «Новгородский </w:t>
            </w:r>
            <w:proofErr w:type="spellStart"/>
            <w:r w:rsidRPr="00993341">
              <w:rPr>
                <w:rFonts w:ascii="Times New Roman" w:eastAsia="Times New Roman" w:hAnsi="Times New Roman"/>
                <w:sz w:val="28"/>
                <w:szCs w:val="24"/>
                <w:lang w:eastAsia="ar-SA"/>
              </w:rPr>
              <w:t>Кванториум</w:t>
            </w:r>
            <w:proofErr w:type="spellEnd"/>
            <w:r w:rsidRPr="00993341">
              <w:rPr>
                <w:rFonts w:ascii="Times New Roman" w:eastAsia="Times New Roman" w:hAnsi="Times New Roman"/>
                <w:sz w:val="28"/>
                <w:szCs w:val="24"/>
                <w:lang w:eastAsia="ar-SA"/>
              </w:rPr>
              <w:t>» (по согласованию)</w:t>
            </w:r>
          </w:p>
        </w:tc>
      </w:tr>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Смирнова Е.Е.</w:t>
            </w:r>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993341" w:rsidP="00993341">
            <w:pPr>
              <w:suppressAutoHyphens/>
              <w:snapToGrid w:val="0"/>
              <w:spacing w:before="120" w:after="0" w:line="240" w:lineRule="exact"/>
              <w:jc w:val="both"/>
              <w:rPr>
                <w:rFonts w:ascii="Times New Roman" w:eastAsia="Times New Roman" w:hAnsi="Times New Roman"/>
                <w:sz w:val="28"/>
                <w:szCs w:val="28"/>
                <w:lang w:eastAsia="ar-SA"/>
              </w:rPr>
            </w:pPr>
            <w:r w:rsidRPr="00993341">
              <w:rPr>
                <w:rFonts w:ascii="Times New Roman" w:eastAsia="Times New Roman" w:hAnsi="Times New Roman"/>
                <w:bCs/>
                <w:sz w:val="28"/>
                <w:szCs w:val="28"/>
                <w:lang w:eastAsia="ru-RU"/>
              </w:rPr>
              <w:t>заместитель директора</w:t>
            </w:r>
            <w:r w:rsidR="00AA17DC">
              <w:rPr>
                <w:rFonts w:ascii="Times New Roman" w:eastAsia="Times New Roman" w:hAnsi="Times New Roman"/>
                <w:bCs/>
                <w:sz w:val="28"/>
                <w:szCs w:val="28"/>
                <w:lang w:eastAsia="ru-RU"/>
              </w:rPr>
              <w:t xml:space="preserve"> – заведующий учебной частью</w:t>
            </w:r>
            <w:r w:rsidRPr="00993341">
              <w:rPr>
                <w:rFonts w:ascii="Times New Roman" w:eastAsia="Times New Roman" w:hAnsi="Times New Roman"/>
                <w:bCs/>
                <w:sz w:val="28"/>
                <w:szCs w:val="28"/>
                <w:lang w:eastAsia="ru-RU"/>
              </w:rPr>
              <w:t xml:space="preserve"> государственного областного автономного учреждения «Новгородский </w:t>
            </w:r>
            <w:proofErr w:type="spellStart"/>
            <w:r w:rsidRPr="00993341">
              <w:rPr>
                <w:rFonts w:ascii="Times New Roman" w:eastAsia="Times New Roman" w:hAnsi="Times New Roman"/>
                <w:bCs/>
                <w:sz w:val="28"/>
                <w:szCs w:val="28"/>
                <w:lang w:eastAsia="ru-RU"/>
              </w:rPr>
              <w:t>Кванториум</w:t>
            </w:r>
            <w:proofErr w:type="spellEnd"/>
            <w:r w:rsidRPr="00993341">
              <w:rPr>
                <w:rFonts w:ascii="Times New Roman" w:eastAsia="Times New Roman" w:hAnsi="Times New Roman"/>
                <w:bCs/>
                <w:sz w:val="28"/>
                <w:szCs w:val="28"/>
                <w:lang w:eastAsia="ru-RU"/>
              </w:rPr>
              <w:t>» (по согласованию)</w:t>
            </w:r>
          </w:p>
        </w:tc>
      </w:tr>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8"/>
                <w:lang w:eastAsia="ru-RU"/>
              </w:rPr>
              <w:t>Юдин М.Н.</w:t>
            </w:r>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BA30AA" w:rsidP="00993341">
            <w:pPr>
              <w:suppressAutoHyphens/>
              <w:snapToGrid w:val="0"/>
              <w:spacing w:before="120" w:after="0" w:line="240" w:lineRule="exact"/>
              <w:jc w:val="both"/>
              <w:rPr>
                <w:rFonts w:ascii="Times New Roman" w:eastAsia="Times New Roman" w:hAnsi="Times New Roman"/>
                <w:bCs/>
                <w:sz w:val="28"/>
                <w:szCs w:val="28"/>
                <w:lang w:eastAsia="ru-RU"/>
              </w:rPr>
            </w:pPr>
            <w:r>
              <w:rPr>
                <w:rFonts w:ascii="Times New Roman" w:eastAsia="Times New Roman" w:hAnsi="Times New Roman"/>
                <w:sz w:val="28"/>
                <w:szCs w:val="28"/>
                <w:lang w:eastAsia="ru-RU"/>
              </w:rPr>
              <w:t>с</w:t>
            </w:r>
            <w:r w:rsidR="00AA17DC">
              <w:rPr>
                <w:rFonts w:ascii="Times New Roman" w:eastAsia="Times New Roman" w:hAnsi="Times New Roman"/>
                <w:sz w:val="28"/>
                <w:szCs w:val="28"/>
                <w:lang w:eastAsia="ru-RU"/>
              </w:rPr>
              <w:t>пециалист</w:t>
            </w:r>
            <w:r>
              <w:rPr>
                <w:rFonts w:ascii="Times New Roman" w:eastAsia="Times New Roman" w:hAnsi="Times New Roman"/>
                <w:sz w:val="28"/>
                <w:szCs w:val="28"/>
                <w:lang w:eastAsia="ru-RU"/>
              </w:rPr>
              <w:t xml:space="preserve">  </w:t>
            </w:r>
            <w:r w:rsidR="00993341" w:rsidRPr="00993341">
              <w:rPr>
                <w:rFonts w:ascii="Times New Roman" w:eastAsia="Times New Roman" w:hAnsi="Times New Roman"/>
                <w:sz w:val="28"/>
                <w:szCs w:val="28"/>
                <w:lang w:eastAsia="ru-RU"/>
              </w:rPr>
              <w:t xml:space="preserve"> по проектной работе государственного областного автономного учреждения «Новгородский </w:t>
            </w:r>
            <w:proofErr w:type="spellStart"/>
            <w:r w:rsidR="00993341" w:rsidRPr="00993341">
              <w:rPr>
                <w:rFonts w:ascii="Times New Roman" w:eastAsia="Times New Roman" w:hAnsi="Times New Roman"/>
                <w:sz w:val="28"/>
                <w:szCs w:val="28"/>
                <w:lang w:eastAsia="ru-RU"/>
              </w:rPr>
              <w:t>Кванториум</w:t>
            </w:r>
            <w:proofErr w:type="spellEnd"/>
            <w:r w:rsidR="00993341" w:rsidRPr="00993341">
              <w:rPr>
                <w:rFonts w:ascii="Times New Roman" w:eastAsia="Times New Roman" w:hAnsi="Times New Roman"/>
                <w:sz w:val="28"/>
                <w:szCs w:val="28"/>
                <w:lang w:eastAsia="ru-RU"/>
              </w:rPr>
              <w:t>» (по согласованию)</w:t>
            </w:r>
          </w:p>
        </w:tc>
      </w:tr>
      <w:tr w:rsidR="00993341" w:rsidRPr="00993341" w:rsidTr="00940995">
        <w:tc>
          <w:tcPr>
            <w:tcW w:w="2662"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Яровая И. Н.</w:t>
            </w:r>
          </w:p>
        </w:tc>
        <w:tc>
          <w:tcPr>
            <w:tcW w:w="315" w:type="dxa"/>
            <w:shd w:val="clear" w:color="auto" w:fill="auto"/>
          </w:tcPr>
          <w:p w:rsidR="00993341" w:rsidRPr="00993341" w:rsidRDefault="00993341" w:rsidP="00993341">
            <w:pPr>
              <w:suppressAutoHyphens/>
              <w:snapToGrid w:val="0"/>
              <w:spacing w:before="120" w:after="0" w:line="240" w:lineRule="exact"/>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w:t>
            </w:r>
          </w:p>
        </w:tc>
        <w:tc>
          <w:tcPr>
            <w:tcW w:w="6663" w:type="dxa"/>
            <w:shd w:val="clear" w:color="auto" w:fill="auto"/>
          </w:tcPr>
          <w:p w:rsidR="00993341" w:rsidRPr="00993341" w:rsidRDefault="00993341" w:rsidP="00993341">
            <w:pPr>
              <w:suppressAutoHyphens/>
              <w:snapToGrid w:val="0"/>
              <w:spacing w:before="120" w:after="0" w:line="240" w:lineRule="exact"/>
              <w:jc w:val="both"/>
              <w:rPr>
                <w:rFonts w:ascii="Times New Roman" w:eastAsia="Times New Roman" w:hAnsi="Times New Roman"/>
                <w:sz w:val="28"/>
                <w:szCs w:val="24"/>
                <w:lang w:eastAsia="ar-SA"/>
              </w:rPr>
            </w:pPr>
            <w:r w:rsidRPr="00993341">
              <w:rPr>
                <w:rFonts w:ascii="Times New Roman" w:eastAsia="Times New Roman" w:hAnsi="Times New Roman"/>
                <w:sz w:val="28"/>
                <w:szCs w:val="24"/>
                <w:lang w:eastAsia="ar-SA"/>
              </w:rPr>
              <w:t xml:space="preserve">главный специалист-эксперт </w:t>
            </w:r>
            <w:r w:rsidRPr="00993341">
              <w:rPr>
                <w:rFonts w:ascii="Times New Roman" w:eastAsia="Times New Roman" w:hAnsi="Times New Roman"/>
                <w:sz w:val="28"/>
                <w:szCs w:val="28"/>
                <w:lang w:eastAsia="ru-RU"/>
              </w:rPr>
              <w:t>департамента профессионального образования</w:t>
            </w:r>
            <w:r w:rsidRPr="00993341">
              <w:rPr>
                <w:rFonts w:ascii="Times New Roman" w:eastAsia="Times New Roman" w:hAnsi="Times New Roman"/>
                <w:sz w:val="28"/>
                <w:szCs w:val="28"/>
                <w:lang w:eastAsia="ar-SA"/>
              </w:rPr>
              <w:t xml:space="preserve"> министерства образования Новгородской области</w:t>
            </w:r>
          </w:p>
        </w:tc>
      </w:tr>
    </w:tbl>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E753E2" w:rsidRDefault="00E753E2" w:rsidP="0035553E">
      <w:pPr>
        <w:spacing w:after="0" w:line="240" w:lineRule="auto"/>
        <w:jc w:val="right"/>
        <w:rPr>
          <w:rFonts w:ascii="Times New Roman" w:eastAsia="Times New Roman" w:hAnsi="Times New Roman"/>
          <w:sz w:val="28"/>
          <w:szCs w:val="28"/>
        </w:rPr>
      </w:pPr>
    </w:p>
    <w:p w:rsidR="0035553E" w:rsidRDefault="0035553E" w:rsidP="0035553E">
      <w:pPr>
        <w:spacing w:after="0" w:line="240" w:lineRule="auto"/>
        <w:jc w:val="right"/>
        <w:rPr>
          <w:rFonts w:ascii="Times New Roman" w:eastAsia="Times New Roman" w:hAnsi="Times New Roman"/>
          <w:sz w:val="28"/>
          <w:szCs w:val="28"/>
        </w:rPr>
      </w:pPr>
      <w:r>
        <w:rPr>
          <w:rFonts w:ascii="Times New Roman" w:eastAsia="Times New Roman" w:hAnsi="Times New Roman"/>
          <w:sz w:val="28"/>
          <w:szCs w:val="28"/>
        </w:rPr>
        <w:t>Приложение 1</w:t>
      </w:r>
    </w:p>
    <w:p w:rsidR="0035553E" w:rsidRDefault="0035553E" w:rsidP="0035553E">
      <w:pPr>
        <w:spacing w:after="0" w:line="240" w:lineRule="auto"/>
        <w:jc w:val="right"/>
        <w:rPr>
          <w:rFonts w:ascii="Times New Roman" w:eastAsia="Times New Roman" w:hAnsi="Times New Roman"/>
          <w:sz w:val="28"/>
          <w:szCs w:val="28"/>
        </w:rPr>
      </w:pPr>
    </w:p>
    <w:p w:rsidR="0035553E" w:rsidRDefault="0035553E" w:rsidP="0035553E">
      <w:pPr>
        <w:spacing w:after="0" w:line="240" w:lineRule="auto"/>
        <w:jc w:val="right"/>
        <w:rPr>
          <w:rFonts w:ascii="Times New Roman" w:eastAsia="Times New Roman" w:hAnsi="Times New Roman"/>
          <w:sz w:val="28"/>
          <w:szCs w:val="28"/>
        </w:rPr>
      </w:pPr>
    </w:p>
    <w:p w:rsidR="0035553E" w:rsidRDefault="0035553E" w:rsidP="0035553E">
      <w:pPr>
        <w:jc w:val="center"/>
        <w:rPr>
          <w:rFonts w:ascii="Times New Roman" w:hAnsi="Times New Roman"/>
          <w:b/>
          <w:sz w:val="24"/>
          <w:szCs w:val="24"/>
        </w:rPr>
      </w:pPr>
      <w:r w:rsidRPr="00B31EC0">
        <w:rPr>
          <w:rFonts w:ascii="Times New Roman" w:hAnsi="Times New Roman"/>
          <w:b/>
          <w:sz w:val="24"/>
          <w:szCs w:val="24"/>
        </w:rPr>
        <w:t>Согласие на обработку персональных данных</w:t>
      </w:r>
    </w:p>
    <w:p w:rsidR="005F4BA9" w:rsidRPr="00B31EC0" w:rsidRDefault="005F4BA9" w:rsidP="0035553E">
      <w:pPr>
        <w:jc w:val="center"/>
        <w:rPr>
          <w:rFonts w:ascii="Times New Roman" w:hAnsi="Times New Roman"/>
          <w:b/>
          <w:sz w:val="24"/>
          <w:szCs w:val="24"/>
        </w:rPr>
      </w:pPr>
    </w:p>
    <w:p w:rsidR="0035553E" w:rsidRPr="00B31EC0" w:rsidRDefault="0035553E" w:rsidP="0035553E">
      <w:pPr>
        <w:jc w:val="center"/>
        <w:rPr>
          <w:rFonts w:ascii="Times New Roman" w:hAnsi="Times New Roman"/>
          <w:sz w:val="20"/>
          <w:szCs w:val="20"/>
        </w:rPr>
      </w:pPr>
      <w:r w:rsidRPr="00B31EC0">
        <w:rPr>
          <w:rFonts w:ascii="Times New Roman" w:hAnsi="Times New Roman"/>
          <w:sz w:val="24"/>
          <w:szCs w:val="24"/>
        </w:rPr>
        <w:t xml:space="preserve">Я, нижеподписавшийся, ________________________________________________________ </w:t>
      </w:r>
      <w:r w:rsidRPr="00B31EC0">
        <w:rPr>
          <w:rFonts w:ascii="Times New Roman" w:hAnsi="Times New Roman"/>
          <w:sz w:val="20"/>
          <w:szCs w:val="20"/>
        </w:rPr>
        <w:t>(ФИО субъекта персональных данных)</w:t>
      </w:r>
    </w:p>
    <w:p w:rsidR="0035553E" w:rsidRDefault="0035553E" w:rsidP="0035553E">
      <w:pPr>
        <w:jc w:val="center"/>
        <w:rPr>
          <w:rFonts w:ascii="Times New Roman" w:hAnsi="Times New Roman"/>
          <w:sz w:val="24"/>
          <w:szCs w:val="24"/>
        </w:rPr>
      </w:pPr>
      <w:r w:rsidRPr="00B31EC0">
        <w:rPr>
          <w:rFonts w:ascii="Times New Roman" w:hAnsi="Times New Roman"/>
          <w:sz w:val="24"/>
          <w:szCs w:val="24"/>
        </w:rPr>
        <w:t xml:space="preserve">документ, удостоверяющий личность, __________________ серия _______№ __________, выдан_______________________________________________________________________, </w:t>
      </w:r>
      <w:r w:rsidRPr="00B31EC0">
        <w:rPr>
          <w:rFonts w:ascii="Times New Roman" w:hAnsi="Times New Roman"/>
          <w:sz w:val="20"/>
          <w:szCs w:val="20"/>
        </w:rPr>
        <w:t>(дата выдачи, кем выдан)</w:t>
      </w:r>
    </w:p>
    <w:p w:rsidR="0035553E" w:rsidRPr="00B31EC0" w:rsidRDefault="0035553E" w:rsidP="0035553E">
      <w:pPr>
        <w:jc w:val="center"/>
        <w:rPr>
          <w:rFonts w:ascii="Times New Roman" w:hAnsi="Times New Roman"/>
          <w:sz w:val="20"/>
          <w:szCs w:val="20"/>
        </w:rPr>
      </w:pPr>
      <w:r w:rsidRPr="00B31EC0">
        <w:rPr>
          <w:rFonts w:ascii="Times New Roman" w:hAnsi="Times New Roman"/>
          <w:sz w:val="24"/>
          <w:szCs w:val="24"/>
        </w:rPr>
        <w:t xml:space="preserve">проживающий по адресу: _______________________________________________________, </w:t>
      </w:r>
      <w:r w:rsidRPr="00B31EC0">
        <w:rPr>
          <w:rFonts w:ascii="Times New Roman" w:hAnsi="Times New Roman"/>
          <w:sz w:val="20"/>
          <w:szCs w:val="20"/>
        </w:rPr>
        <w:t>(адрес регистрации)</w:t>
      </w:r>
    </w:p>
    <w:p w:rsidR="0035553E" w:rsidRDefault="0035553E" w:rsidP="005658CB">
      <w:pPr>
        <w:jc w:val="both"/>
        <w:rPr>
          <w:rFonts w:ascii="Times New Roman" w:hAnsi="Times New Roman"/>
          <w:sz w:val="24"/>
          <w:szCs w:val="24"/>
        </w:rPr>
      </w:pPr>
      <w:r w:rsidRPr="00B31EC0">
        <w:rPr>
          <w:rFonts w:ascii="Times New Roman" w:hAnsi="Times New Roman"/>
          <w:sz w:val="24"/>
          <w:szCs w:val="24"/>
        </w:rPr>
        <w:t xml:space="preserve">в соответствии с требованиями статьи 9 Федерального закона от 27 июля 2006 года </w:t>
      </w:r>
    </w:p>
    <w:p w:rsidR="005F4BA9" w:rsidRDefault="0035553E" w:rsidP="005F4BA9">
      <w:pPr>
        <w:jc w:val="center"/>
        <w:rPr>
          <w:rFonts w:ascii="Times New Roman" w:hAnsi="Times New Roman"/>
          <w:sz w:val="24"/>
          <w:szCs w:val="24"/>
        </w:rPr>
      </w:pPr>
      <w:r w:rsidRPr="00B31EC0">
        <w:rPr>
          <w:rFonts w:ascii="Times New Roman" w:hAnsi="Times New Roman"/>
          <w:sz w:val="24"/>
          <w:szCs w:val="24"/>
        </w:rPr>
        <w:t xml:space="preserve">№ 152-ФЗ «О персональных данных» даю свое согласие </w:t>
      </w:r>
      <w:r>
        <w:rPr>
          <w:rFonts w:ascii="Times New Roman" w:hAnsi="Times New Roman"/>
          <w:sz w:val="24"/>
          <w:szCs w:val="24"/>
        </w:rPr>
        <w:t xml:space="preserve">государственному </w:t>
      </w:r>
      <w:r w:rsidRPr="00B31EC0">
        <w:rPr>
          <w:rFonts w:ascii="Times New Roman" w:hAnsi="Times New Roman"/>
          <w:sz w:val="24"/>
          <w:szCs w:val="24"/>
        </w:rPr>
        <w:t xml:space="preserve">областному автономному учреждению «Новгородский </w:t>
      </w:r>
      <w:proofErr w:type="spellStart"/>
      <w:r>
        <w:rPr>
          <w:rFonts w:ascii="Times New Roman" w:hAnsi="Times New Roman"/>
          <w:sz w:val="24"/>
          <w:szCs w:val="24"/>
        </w:rPr>
        <w:t>Кванториум</w:t>
      </w:r>
      <w:proofErr w:type="spellEnd"/>
      <w:r w:rsidRPr="00B31EC0">
        <w:rPr>
          <w:rFonts w:ascii="Times New Roman" w:hAnsi="Times New Roman"/>
          <w:sz w:val="24"/>
          <w:szCs w:val="24"/>
        </w:rPr>
        <w:t xml:space="preserve">», </w:t>
      </w:r>
      <w:r>
        <w:rPr>
          <w:rFonts w:ascii="Times New Roman" w:hAnsi="Times New Roman"/>
          <w:sz w:val="24"/>
          <w:szCs w:val="24"/>
        </w:rPr>
        <w:t>Министерству</w:t>
      </w:r>
      <w:r w:rsidRPr="00B31EC0">
        <w:rPr>
          <w:rFonts w:ascii="Times New Roman" w:hAnsi="Times New Roman"/>
          <w:sz w:val="24"/>
          <w:szCs w:val="24"/>
        </w:rPr>
        <w:t xml:space="preserve"> образования Новгородской области (далее – Операторы), находящимся по адресу: </w:t>
      </w:r>
      <w:r>
        <w:rPr>
          <w:rFonts w:ascii="Times New Roman" w:hAnsi="Times New Roman"/>
          <w:sz w:val="24"/>
          <w:szCs w:val="24"/>
        </w:rPr>
        <w:t xml:space="preserve">ул. Большая </w:t>
      </w:r>
      <w:r>
        <w:rPr>
          <w:rFonts w:ascii="Times New Roman" w:hAnsi="Times New Roman"/>
          <w:sz w:val="24"/>
          <w:szCs w:val="24"/>
        </w:rPr>
        <w:lastRenderedPageBreak/>
        <w:t xml:space="preserve">Московская, д. 39 корп. 1, </w:t>
      </w:r>
      <w:r w:rsidRPr="00B31EC0">
        <w:rPr>
          <w:rFonts w:ascii="Times New Roman" w:hAnsi="Times New Roman"/>
          <w:sz w:val="24"/>
          <w:szCs w:val="24"/>
        </w:rPr>
        <w:t xml:space="preserve">ул. </w:t>
      </w:r>
      <w:proofErr w:type="spellStart"/>
      <w:r w:rsidRPr="00B31EC0">
        <w:rPr>
          <w:rFonts w:ascii="Times New Roman" w:hAnsi="Times New Roman"/>
          <w:sz w:val="24"/>
          <w:szCs w:val="24"/>
        </w:rPr>
        <w:t>Новолучанская</w:t>
      </w:r>
      <w:proofErr w:type="spellEnd"/>
      <w:r w:rsidRPr="00B31EC0">
        <w:rPr>
          <w:rFonts w:ascii="Times New Roman" w:hAnsi="Times New Roman"/>
          <w:sz w:val="24"/>
          <w:szCs w:val="24"/>
        </w:rPr>
        <w:t>, д. 27, Великий Новгород, на обработку</w:t>
      </w:r>
      <w:r w:rsidR="005F4BA9">
        <w:rPr>
          <w:rFonts w:ascii="Times New Roman" w:hAnsi="Times New Roman"/>
          <w:sz w:val="24"/>
          <w:szCs w:val="24"/>
        </w:rPr>
        <w:t xml:space="preserve"> </w:t>
      </w:r>
      <w:r w:rsidRPr="00B31EC0">
        <w:rPr>
          <w:rFonts w:ascii="Times New Roman" w:hAnsi="Times New Roman"/>
          <w:sz w:val="24"/>
          <w:szCs w:val="24"/>
        </w:rPr>
        <w:t>моего</w:t>
      </w:r>
      <w:r>
        <w:rPr>
          <w:rFonts w:ascii="Times New Roman" w:hAnsi="Times New Roman"/>
          <w:sz w:val="24"/>
          <w:szCs w:val="24"/>
        </w:rPr>
        <w:t xml:space="preserve"> </w:t>
      </w:r>
      <w:r w:rsidRPr="00B31EC0">
        <w:rPr>
          <w:rFonts w:ascii="Times New Roman" w:hAnsi="Times New Roman"/>
          <w:sz w:val="24"/>
          <w:szCs w:val="24"/>
        </w:rPr>
        <w:t xml:space="preserve">сына, </w:t>
      </w:r>
      <w:r w:rsidR="005F4BA9" w:rsidRPr="00B31EC0">
        <w:rPr>
          <w:rFonts w:ascii="Times New Roman" w:hAnsi="Times New Roman"/>
          <w:sz w:val="24"/>
          <w:szCs w:val="24"/>
        </w:rPr>
        <w:t>дочери</w:t>
      </w:r>
      <w:r w:rsidR="005F4BA9">
        <w:rPr>
          <w:rFonts w:ascii="Times New Roman" w:hAnsi="Times New Roman"/>
          <w:sz w:val="24"/>
          <w:szCs w:val="24"/>
        </w:rPr>
        <w:t xml:space="preserve">, подопечного </w:t>
      </w:r>
      <w:r w:rsidRPr="00B31EC0">
        <w:rPr>
          <w:rFonts w:ascii="Times New Roman" w:hAnsi="Times New Roman"/>
          <w:sz w:val="24"/>
          <w:szCs w:val="24"/>
        </w:rPr>
        <w:t>, __________________</w:t>
      </w:r>
      <w:r w:rsidR="005F4BA9">
        <w:rPr>
          <w:rFonts w:ascii="Times New Roman" w:hAnsi="Times New Roman"/>
          <w:sz w:val="24"/>
          <w:szCs w:val="24"/>
        </w:rPr>
        <w:t>___________</w:t>
      </w:r>
      <w:r w:rsidRPr="00B31EC0">
        <w:rPr>
          <w:rFonts w:ascii="Times New Roman" w:hAnsi="Times New Roman"/>
          <w:sz w:val="24"/>
          <w:szCs w:val="24"/>
        </w:rPr>
        <w:t xml:space="preserve">_______________________________________________ </w:t>
      </w:r>
    </w:p>
    <w:p w:rsidR="0035553E" w:rsidRPr="0035553E" w:rsidRDefault="0035553E" w:rsidP="005F4BA9">
      <w:pPr>
        <w:jc w:val="center"/>
        <w:rPr>
          <w:rFonts w:ascii="Times New Roman" w:hAnsi="Times New Roman"/>
          <w:sz w:val="20"/>
          <w:szCs w:val="20"/>
        </w:rPr>
      </w:pPr>
      <w:r w:rsidRPr="0035553E">
        <w:rPr>
          <w:rFonts w:ascii="Times New Roman" w:hAnsi="Times New Roman"/>
          <w:sz w:val="20"/>
          <w:szCs w:val="20"/>
        </w:rPr>
        <w:t>(Ф.И.О. сына, дочери, подопечного)</w:t>
      </w:r>
    </w:p>
    <w:p w:rsidR="005F4BA9" w:rsidRDefault="0035553E" w:rsidP="0035553E">
      <w:pPr>
        <w:jc w:val="both"/>
        <w:rPr>
          <w:rFonts w:ascii="Times New Roman" w:hAnsi="Times New Roman"/>
          <w:sz w:val="24"/>
          <w:szCs w:val="24"/>
        </w:rPr>
      </w:pPr>
      <w:r w:rsidRPr="00B31EC0">
        <w:rPr>
          <w:rFonts w:ascii="Times New Roman" w:hAnsi="Times New Roman"/>
          <w:sz w:val="24"/>
          <w:szCs w:val="24"/>
        </w:rPr>
        <w:t xml:space="preserve">персональных данных (сведений), включающих фамилию, имя, отчество, дату рождения, с целью участия в </w:t>
      </w:r>
      <w:r w:rsidR="005658CB" w:rsidRPr="005658CB">
        <w:rPr>
          <w:rFonts w:ascii="Times New Roman" w:hAnsi="Times New Roman"/>
          <w:sz w:val="24"/>
          <w:szCs w:val="24"/>
        </w:rPr>
        <w:t xml:space="preserve">областном </w:t>
      </w:r>
      <w:proofErr w:type="gramStart"/>
      <w:r w:rsidR="005658CB" w:rsidRPr="005658CB">
        <w:rPr>
          <w:rFonts w:ascii="Times New Roman" w:hAnsi="Times New Roman"/>
          <w:sz w:val="24"/>
          <w:szCs w:val="24"/>
        </w:rPr>
        <w:t>конкурсе  по</w:t>
      </w:r>
      <w:proofErr w:type="gramEnd"/>
      <w:r w:rsidR="005658CB" w:rsidRPr="005658CB">
        <w:rPr>
          <w:rFonts w:ascii="Times New Roman" w:hAnsi="Times New Roman"/>
          <w:sz w:val="24"/>
          <w:szCs w:val="24"/>
        </w:rPr>
        <w:t xml:space="preserve"> робототехнике и интеллектуальным системам «Танковый биатлон»</w:t>
      </w:r>
      <w:r w:rsidRPr="00B31EC0">
        <w:rPr>
          <w:rFonts w:ascii="Times New Roman" w:hAnsi="Times New Roman"/>
          <w:sz w:val="24"/>
          <w:szCs w:val="24"/>
        </w:rPr>
        <w:t xml:space="preserve">. Предоставляю Оператору право осуществлять все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Оператор вправе обрабатывать персональные данные </w:t>
      </w:r>
      <w:r w:rsidR="005F4BA9" w:rsidRPr="00B31EC0">
        <w:rPr>
          <w:rFonts w:ascii="Times New Roman" w:hAnsi="Times New Roman"/>
          <w:sz w:val="24"/>
          <w:szCs w:val="24"/>
        </w:rPr>
        <w:t xml:space="preserve">моего сына, дочери, подопечного </w:t>
      </w:r>
      <w:r w:rsidRPr="00B31EC0">
        <w:rPr>
          <w:rFonts w:ascii="Times New Roman" w:hAnsi="Times New Roman"/>
          <w:sz w:val="24"/>
          <w:szCs w:val="24"/>
        </w:rPr>
        <w:t xml:space="preserve">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согласно действующему законодательству. Передача персональных данных иным лицам или их разглашение может осуществляться только с моего письменного согласия. Настоящее согласие действует до момента достижения целей обработки. Данное Согласие может быть мной отозвано в любой момент. Подтверждаю, что ознакомлен(а) с Правилами обработки персональных данных граждан </w:t>
      </w:r>
      <w:r w:rsidR="005F4BA9">
        <w:rPr>
          <w:rFonts w:ascii="Times New Roman" w:hAnsi="Times New Roman"/>
          <w:sz w:val="24"/>
          <w:szCs w:val="24"/>
        </w:rPr>
        <w:t>в соответствии</w:t>
      </w:r>
      <w:r w:rsidRPr="00B31EC0">
        <w:rPr>
          <w:rFonts w:ascii="Times New Roman" w:hAnsi="Times New Roman"/>
          <w:sz w:val="24"/>
          <w:szCs w:val="24"/>
        </w:rPr>
        <w:t xml:space="preserve"> с положениями Федерального закона от 27 июля 2006 года № 152-ФЗ «О персональных данных», права и обязанности в области защиты персональных данных мне разъяснены. </w:t>
      </w:r>
    </w:p>
    <w:p w:rsidR="0035553E" w:rsidRPr="00B31EC0" w:rsidRDefault="0035553E" w:rsidP="0035553E">
      <w:pPr>
        <w:jc w:val="both"/>
        <w:rPr>
          <w:rFonts w:ascii="Times New Roman" w:hAnsi="Times New Roman"/>
          <w:sz w:val="24"/>
          <w:szCs w:val="24"/>
        </w:rPr>
      </w:pPr>
      <w:r w:rsidRPr="00B31EC0">
        <w:rPr>
          <w:rFonts w:ascii="Times New Roman" w:hAnsi="Times New Roman"/>
          <w:sz w:val="24"/>
          <w:szCs w:val="24"/>
        </w:rPr>
        <w:t>«___</w:t>
      </w:r>
      <w:proofErr w:type="gramStart"/>
      <w:r w:rsidRPr="00B31EC0">
        <w:rPr>
          <w:rFonts w:ascii="Times New Roman" w:hAnsi="Times New Roman"/>
          <w:sz w:val="24"/>
          <w:szCs w:val="24"/>
        </w:rPr>
        <w:t>_»_</w:t>
      </w:r>
      <w:proofErr w:type="gramEnd"/>
      <w:r w:rsidRPr="00B31EC0">
        <w:rPr>
          <w:rFonts w:ascii="Times New Roman" w:hAnsi="Times New Roman"/>
          <w:sz w:val="24"/>
          <w:szCs w:val="24"/>
        </w:rPr>
        <w:t>______________20</w:t>
      </w:r>
      <w:r w:rsidR="005F4BA9">
        <w:rPr>
          <w:rFonts w:ascii="Times New Roman" w:hAnsi="Times New Roman"/>
          <w:sz w:val="24"/>
          <w:szCs w:val="24"/>
        </w:rPr>
        <w:t xml:space="preserve">18 </w:t>
      </w:r>
      <w:r w:rsidRPr="00B31EC0">
        <w:rPr>
          <w:rFonts w:ascii="Times New Roman" w:hAnsi="Times New Roman"/>
          <w:sz w:val="24"/>
          <w:szCs w:val="24"/>
        </w:rPr>
        <w:t>г. ______________________ (подпись)</w:t>
      </w:r>
    </w:p>
    <w:p w:rsidR="0035553E" w:rsidRDefault="0035553E">
      <w:pPr>
        <w:spacing w:after="0" w:line="240" w:lineRule="auto"/>
        <w:rPr>
          <w:rFonts w:ascii="Times New Roman" w:eastAsia="Times New Roman" w:hAnsi="Times New Roman"/>
          <w:sz w:val="28"/>
          <w:szCs w:val="28"/>
        </w:rPr>
      </w:pPr>
    </w:p>
    <w:p w:rsidR="0035553E" w:rsidRDefault="0035553E">
      <w:pPr>
        <w:spacing w:after="0" w:line="240" w:lineRule="auto"/>
        <w:rPr>
          <w:rFonts w:ascii="Times New Roman" w:eastAsia="Times New Roman" w:hAnsi="Times New Roman"/>
          <w:sz w:val="28"/>
          <w:szCs w:val="28"/>
        </w:rPr>
      </w:pPr>
      <w:r>
        <w:rPr>
          <w:rFonts w:ascii="Times New Roman" w:eastAsia="Times New Roman" w:hAnsi="Times New Roman"/>
          <w:sz w:val="28"/>
          <w:szCs w:val="28"/>
        </w:rPr>
        <w:br w:type="page"/>
      </w:r>
    </w:p>
    <w:p w:rsidR="0035553E" w:rsidRDefault="0035553E">
      <w:pPr>
        <w:spacing w:after="0" w:line="360" w:lineRule="auto"/>
        <w:jc w:val="right"/>
        <w:rPr>
          <w:rFonts w:ascii="Times New Roman" w:eastAsia="Times New Roman" w:hAnsi="Times New Roman"/>
          <w:sz w:val="28"/>
          <w:szCs w:val="28"/>
        </w:rPr>
      </w:pPr>
    </w:p>
    <w:p w:rsidR="0058559C" w:rsidRDefault="006B17FF">
      <w:pPr>
        <w:spacing w:after="0" w:line="360" w:lineRule="auto"/>
        <w:jc w:val="right"/>
        <w:rPr>
          <w:rFonts w:ascii="Times New Roman" w:eastAsia="Times New Roman" w:hAnsi="Times New Roman"/>
          <w:sz w:val="28"/>
          <w:szCs w:val="28"/>
        </w:rPr>
      </w:pPr>
      <w:r>
        <w:rPr>
          <w:rFonts w:ascii="Times New Roman" w:eastAsia="Times New Roman" w:hAnsi="Times New Roman"/>
          <w:sz w:val="28"/>
          <w:szCs w:val="28"/>
        </w:rPr>
        <w:t>Приложение 2</w:t>
      </w:r>
    </w:p>
    <w:p w:rsidR="0058559C" w:rsidRDefault="006B17FF">
      <w:pPr>
        <w:spacing w:after="0" w:line="360" w:lineRule="auto"/>
        <w:jc w:val="right"/>
        <w:rPr>
          <w:rFonts w:ascii="Times New Roman" w:eastAsia="Times New Roman" w:hAnsi="Times New Roman"/>
          <w:sz w:val="28"/>
          <w:szCs w:val="28"/>
        </w:rPr>
      </w:pPr>
      <w:r>
        <w:rPr>
          <w:rFonts w:ascii="Times New Roman" w:eastAsia="Times New Roman" w:hAnsi="Times New Roman"/>
          <w:sz w:val="28"/>
          <w:szCs w:val="28"/>
        </w:rPr>
        <w:t>пример маршрутного листа</w:t>
      </w:r>
    </w:p>
    <w:p w:rsidR="0058559C" w:rsidRDefault="006B17FF">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Маршрутный лист</w:t>
      </w:r>
    </w:p>
    <w:p w:rsidR="0058559C" w:rsidRDefault="006B17FF">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команда_________________________</w:t>
      </w:r>
    </w:p>
    <w:p w:rsidR="0058559C" w:rsidRDefault="006B17FF">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заезд № ___</w:t>
      </w:r>
    </w:p>
    <w:p w:rsidR="0058559C" w:rsidRDefault="006B17FF">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дата заезде _______ время заезда _______</w:t>
      </w:r>
    </w:p>
    <w:p w:rsidR="0058559C" w:rsidRDefault="006B17FF">
      <w:pPr>
        <w:spacing w:after="0" w:line="360" w:lineRule="auto"/>
        <w:rPr>
          <w:rFonts w:ascii="Times New Roman" w:eastAsia="Times New Roman" w:hAnsi="Times New Roman"/>
          <w:sz w:val="28"/>
          <w:szCs w:val="28"/>
        </w:rPr>
      </w:pPr>
      <w:r>
        <w:rPr>
          <w:rFonts w:ascii="Times New Roman" w:eastAsia="Times New Roman" w:hAnsi="Times New Roman"/>
          <w:sz w:val="28"/>
          <w:szCs w:val="28"/>
        </w:rPr>
        <w:t>Сегменты: ________________</w:t>
      </w:r>
    </w:p>
    <w:p w:rsidR="0058559C" w:rsidRDefault="006B17FF">
      <w:pPr>
        <w:spacing w:after="0" w:line="360" w:lineRule="auto"/>
        <w:rPr>
          <w:rFonts w:ascii="Times New Roman" w:eastAsia="Times New Roman" w:hAnsi="Times New Roman"/>
          <w:sz w:val="28"/>
          <w:szCs w:val="28"/>
        </w:rPr>
      </w:pPr>
      <w:r>
        <w:rPr>
          <w:rFonts w:ascii="Times New Roman" w:eastAsia="Times New Roman" w:hAnsi="Times New Roman"/>
          <w:sz w:val="28"/>
          <w:szCs w:val="28"/>
        </w:rPr>
        <w:t>Максмальная сумма баллов: _____________</w:t>
      </w:r>
    </w:p>
    <w:p w:rsidR="0058559C" w:rsidRDefault="0058559C">
      <w:pPr>
        <w:spacing w:after="0" w:line="360" w:lineRule="auto"/>
        <w:rPr>
          <w:rFonts w:ascii="Times New Roman" w:eastAsia="Times New Roman" w:hAnsi="Times New Roman"/>
          <w:sz w:val="28"/>
          <w:szCs w:val="28"/>
        </w:rPr>
      </w:pPr>
    </w:p>
    <w:p w:rsidR="0058559C" w:rsidRDefault="006B17FF">
      <w:pPr>
        <w:spacing w:after="0" w:line="360" w:lineRule="auto"/>
        <w:rPr>
          <w:rFonts w:ascii="Times New Roman" w:eastAsia="Times New Roman" w:hAnsi="Times New Roman"/>
          <w:sz w:val="28"/>
          <w:szCs w:val="28"/>
        </w:rPr>
      </w:pPr>
      <w:r>
        <w:rPr>
          <w:rFonts w:ascii="Times New Roman" w:eastAsia="Times New Roman" w:hAnsi="Times New Roman"/>
          <w:sz w:val="28"/>
          <w:szCs w:val="28"/>
        </w:rPr>
        <w:t>Команда лист получила</w:t>
      </w:r>
      <w:r>
        <w:rPr>
          <w:rFonts w:ascii="Times New Roman" w:eastAsia="Times New Roman" w:hAnsi="Times New Roman"/>
          <w:sz w:val="28"/>
          <w:szCs w:val="28"/>
        </w:rPr>
        <w:tab/>
      </w:r>
      <w:r>
        <w:rPr>
          <w:rFonts w:ascii="Times New Roman" w:eastAsia="Times New Roman" w:hAnsi="Times New Roman"/>
          <w:sz w:val="28"/>
          <w:szCs w:val="28"/>
        </w:rPr>
        <w:tab/>
        <w:t>________________/_______________</w:t>
      </w:r>
    </w:p>
    <w:p w:rsidR="0058559C" w:rsidRDefault="006B17FF">
      <w:pPr>
        <w:spacing w:after="0" w:line="360" w:lineRule="auto"/>
        <w:ind w:left="3540" w:firstLine="708"/>
        <w:rPr>
          <w:rFonts w:ascii="Times New Roman" w:eastAsia="Times New Roman" w:hAnsi="Times New Roman"/>
          <w:sz w:val="28"/>
          <w:szCs w:val="28"/>
        </w:rPr>
      </w:pPr>
      <w:r>
        <w:rPr>
          <w:rFonts w:ascii="Times New Roman" w:eastAsia="Times New Roman" w:hAnsi="Times New Roman"/>
          <w:sz w:val="28"/>
          <w:szCs w:val="28"/>
        </w:rPr>
        <w:t>«__» _________ 20___г</w:t>
      </w:r>
    </w:p>
    <w:p w:rsidR="0058559C" w:rsidRDefault="006B17FF">
      <w:pPr>
        <w:spacing w:after="0" w:line="360" w:lineRule="auto"/>
        <w:rPr>
          <w:rFonts w:ascii="Times New Roman" w:eastAsia="Times New Roman" w:hAnsi="Times New Roman"/>
          <w:sz w:val="28"/>
          <w:szCs w:val="28"/>
        </w:rPr>
      </w:pPr>
      <w:r>
        <w:br w:type="page"/>
      </w:r>
    </w:p>
    <w:p w:rsidR="0058559C" w:rsidRDefault="006B17FF">
      <w:pPr>
        <w:spacing w:after="0" w:line="360" w:lineRule="auto"/>
        <w:jc w:val="right"/>
        <w:rPr>
          <w:rFonts w:ascii="Times New Roman" w:eastAsia="Times New Roman" w:hAnsi="Times New Roman"/>
          <w:sz w:val="28"/>
          <w:szCs w:val="28"/>
        </w:rPr>
      </w:pPr>
      <w:r>
        <w:rPr>
          <w:rFonts w:ascii="Times New Roman" w:eastAsia="Times New Roman" w:hAnsi="Times New Roman"/>
          <w:sz w:val="28"/>
          <w:szCs w:val="28"/>
        </w:rPr>
        <w:lastRenderedPageBreak/>
        <w:t>Приложение 3</w:t>
      </w:r>
    </w:p>
    <w:p w:rsidR="0058559C" w:rsidRDefault="006B17FF">
      <w:pPr>
        <w:spacing w:after="0" w:line="360" w:lineRule="auto"/>
        <w:jc w:val="right"/>
        <w:rPr>
          <w:rFonts w:ascii="Times New Roman" w:eastAsia="Times New Roman" w:hAnsi="Times New Roman"/>
          <w:sz w:val="28"/>
          <w:szCs w:val="28"/>
        </w:rPr>
      </w:pPr>
      <w:r>
        <w:rPr>
          <w:rFonts w:ascii="Times New Roman" w:eastAsia="Times New Roman" w:hAnsi="Times New Roman"/>
          <w:sz w:val="28"/>
          <w:szCs w:val="28"/>
        </w:rPr>
        <w:t>Описание полигона</w:t>
      </w:r>
    </w:p>
    <w:p w:rsidR="0058559C" w:rsidRDefault="006261BE" w:rsidP="006261BE">
      <w:pPr>
        <w:spacing w:after="0" w:line="360" w:lineRule="auto"/>
        <w:jc w:val="center"/>
        <w:rPr>
          <w:rFonts w:ascii="Times New Roman" w:eastAsia="Times New Roman" w:hAnsi="Times New Roman"/>
          <w:sz w:val="28"/>
          <w:szCs w:val="28"/>
        </w:rPr>
      </w:pPr>
      <w:r>
        <w:rPr>
          <w:noProof/>
        </w:rPr>
        <w:drawing>
          <wp:inline distT="0" distB="0" distL="0" distR="0">
            <wp:extent cx="2203450" cy="219583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3450" cy="2195830"/>
                    </a:xfrm>
                    <a:prstGeom prst="rect">
                      <a:avLst/>
                    </a:prstGeom>
                    <a:noFill/>
                    <a:ln>
                      <a:noFill/>
                    </a:ln>
                  </pic:spPr>
                </pic:pic>
              </a:graphicData>
            </a:graphic>
          </wp:inline>
        </w:drawing>
      </w:r>
    </w:p>
    <w:p w:rsidR="0058559C" w:rsidRDefault="006B17FF">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Рисунок 1 - пример конфигурации полигона</w:t>
      </w:r>
    </w:p>
    <w:p w:rsidR="0058559C" w:rsidRDefault="006B17FF">
      <w:pPr>
        <w:spacing w:after="0" w:line="360" w:lineRule="auto"/>
        <w:rPr>
          <w:rFonts w:ascii="Times New Roman" w:eastAsia="Times New Roman" w:hAnsi="Times New Roman"/>
          <w:sz w:val="28"/>
          <w:szCs w:val="28"/>
        </w:rPr>
      </w:pPr>
      <w:r>
        <w:rPr>
          <w:rFonts w:ascii="Times New Roman" w:eastAsia="Times New Roman" w:hAnsi="Times New Roman"/>
          <w:sz w:val="28"/>
          <w:szCs w:val="28"/>
        </w:rPr>
        <w:t>Таблица 1 - описание секция полигона</w:t>
      </w:r>
    </w:p>
    <w:tbl>
      <w:tblPr>
        <w:tblW w:w="7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29"/>
        <w:gridCol w:w="2011"/>
        <w:gridCol w:w="913"/>
        <w:gridCol w:w="4558"/>
      </w:tblGrid>
      <w:tr w:rsidR="006F55D8" w:rsidTr="006F55D8">
        <w:trPr>
          <w:trHeight w:val="320"/>
        </w:trPr>
        <w:tc>
          <w:tcPr>
            <w:tcW w:w="271" w:type="pct"/>
          </w:tcPr>
          <w:p w:rsidR="006F55D8" w:rsidRPr="006F55D8" w:rsidRDefault="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w:t>
            </w:r>
          </w:p>
        </w:tc>
        <w:tc>
          <w:tcPr>
            <w:tcW w:w="1271" w:type="pct"/>
            <w:tcMar>
              <w:top w:w="56" w:type="dxa"/>
              <w:left w:w="56" w:type="dxa"/>
              <w:bottom w:w="56" w:type="dxa"/>
              <w:right w:w="56" w:type="dxa"/>
            </w:tcMar>
          </w:tcPr>
          <w:p w:rsidR="006F55D8" w:rsidRDefault="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Наименование</w:t>
            </w:r>
          </w:p>
        </w:tc>
        <w:tc>
          <w:tcPr>
            <w:tcW w:w="577" w:type="pct"/>
            <w:tcMar>
              <w:top w:w="56" w:type="dxa"/>
              <w:left w:w="56" w:type="dxa"/>
              <w:bottom w:w="56" w:type="dxa"/>
              <w:right w:w="56" w:type="dxa"/>
            </w:tcMar>
          </w:tcPr>
          <w:p w:rsidR="006F55D8" w:rsidRDefault="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Баллы</w:t>
            </w:r>
          </w:p>
        </w:tc>
        <w:tc>
          <w:tcPr>
            <w:tcW w:w="2881" w:type="pct"/>
            <w:tcMar>
              <w:top w:w="56" w:type="dxa"/>
              <w:left w:w="56" w:type="dxa"/>
              <w:bottom w:w="56" w:type="dxa"/>
              <w:right w:w="56" w:type="dxa"/>
            </w:tcMar>
          </w:tcPr>
          <w:p w:rsidR="006F55D8" w:rsidRDefault="006F55D8">
            <w:pPr>
              <w:tabs>
                <w:tab w:val="left" w:pos="4082"/>
              </w:tabs>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Параметры</w:t>
            </w:r>
          </w:p>
        </w:tc>
      </w:tr>
      <w:tr w:rsidR="006F55D8" w:rsidTr="006F55D8">
        <w:trPr>
          <w:trHeight w:val="727"/>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1</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Валежник</w:t>
            </w:r>
          </w:p>
        </w:tc>
        <w:tc>
          <w:tcPr>
            <w:tcW w:w="577"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10</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Ветки, диаметром 0,5 - 3 см, уложенные вдоль друг друга или случайным образом.</w:t>
            </w:r>
          </w:p>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Максимальная высота препятствия 5 см</w:t>
            </w:r>
          </w:p>
        </w:tc>
      </w:tr>
      <w:tr w:rsidR="006F55D8" w:rsidTr="006F55D8">
        <w:trPr>
          <w:trHeight w:val="503"/>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2</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«Зябкое место»</w:t>
            </w:r>
          </w:p>
        </w:tc>
        <w:tc>
          <w:tcPr>
            <w:tcW w:w="577" w:type="pct"/>
            <w:tcMar>
              <w:top w:w="56" w:type="dxa"/>
              <w:left w:w="56" w:type="dxa"/>
              <w:bottom w:w="56" w:type="dxa"/>
              <w:right w:w="56" w:type="dxa"/>
            </w:tcMar>
            <w:vAlign w:val="center"/>
          </w:tcPr>
          <w:p w:rsidR="006F55D8" w:rsidRPr="001042FB" w:rsidRDefault="006F55D8">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1</w:t>
            </w:r>
            <w:r>
              <w:rPr>
                <w:rFonts w:ascii="Times New Roman" w:eastAsia="Times New Roman" w:hAnsi="Times New Roman"/>
                <w:sz w:val="28"/>
                <w:szCs w:val="28"/>
                <w:lang w:val="en-US"/>
              </w:rPr>
              <w:t>3</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Натянутая ткань.</w:t>
            </w:r>
          </w:p>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Провис до 5 см при нагрузке до 8 кг.</w:t>
            </w:r>
          </w:p>
        </w:tc>
      </w:tr>
      <w:tr w:rsidR="006F55D8" w:rsidTr="006F55D8">
        <w:trPr>
          <w:trHeight w:val="352"/>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3</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Гравий</w:t>
            </w:r>
          </w:p>
        </w:tc>
        <w:tc>
          <w:tcPr>
            <w:tcW w:w="577" w:type="pct"/>
            <w:tcMar>
              <w:top w:w="56" w:type="dxa"/>
              <w:left w:w="56" w:type="dxa"/>
              <w:bottom w:w="56" w:type="dxa"/>
              <w:right w:w="56" w:type="dxa"/>
            </w:tcMar>
            <w:vAlign w:val="center"/>
          </w:tcPr>
          <w:p w:rsidR="006F55D8" w:rsidRPr="001042FB" w:rsidRDefault="006F55D8">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lang w:val="en-US"/>
              </w:rPr>
              <w:t>4</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Строительный гравий средней фракции</w:t>
            </w:r>
          </w:p>
        </w:tc>
      </w:tr>
      <w:tr w:rsidR="006F55D8" w:rsidTr="006F55D8">
        <w:trPr>
          <w:trHeight w:val="432"/>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4</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Пено-снег</w:t>
            </w:r>
          </w:p>
        </w:tc>
        <w:tc>
          <w:tcPr>
            <w:tcW w:w="577" w:type="pct"/>
            <w:tcMar>
              <w:top w:w="56" w:type="dxa"/>
              <w:left w:w="56" w:type="dxa"/>
              <w:bottom w:w="56" w:type="dxa"/>
              <w:right w:w="56" w:type="dxa"/>
            </w:tcMar>
            <w:vAlign w:val="center"/>
          </w:tcPr>
          <w:p w:rsidR="006F55D8" w:rsidRPr="001042FB" w:rsidRDefault="006F55D8">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1</w:t>
            </w:r>
            <w:r>
              <w:rPr>
                <w:rFonts w:ascii="Times New Roman" w:eastAsia="Times New Roman" w:hAnsi="Times New Roman"/>
                <w:sz w:val="28"/>
                <w:szCs w:val="28"/>
                <w:lang w:val="en-US"/>
              </w:rPr>
              <w:t>4</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Частички пенополистирола (или аналогичного материала) представляющие собой ровный слой, глубиной 3-8 см.</w:t>
            </w:r>
          </w:p>
        </w:tc>
      </w:tr>
      <w:tr w:rsidR="006F55D8" w:rsidTr="006F55D8">
        <w:trPr>
          <w:trHeight w:val="395"/>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5</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Керамзит</w:t>
            </w:r>
          </w:p>
        </w:tc>
        <w:tc>
          <w:tcPr>
            <w:tcW w:w="577"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6</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То же, что и гравий, но используется строительный керамзит средней фракции</w:t>
            </w:r>
          </w:p>
        </w:tc>
      </w:tr>
      <w:tr w:rsidR="006F55D8" w:rsidTr="006F55D8">
        <w:trPr>
          <w:trHeight w:val="503"/>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6</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Песок</w:t>
            </w:r>
          </w:p>
        </w:tc>
        <w:tc>
          <w:tcPr>
            <w:tcW w:w="577"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7</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Песок</w:t>
            </w:r>
          </w:p>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Толщина слоя 3 - 8 см</w:t>
            </w:r>
          </w:p>
        </w:tc>
      </w:tr>
      <w:tr w:rsidR="006F55D8" w:rsidTr="006F55D8">
        <w:trPr>
          <w:trHeight w:val="414"/>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7</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«Ель-Брус»</w:t>
            </w:r>
          </w:p>
        </w:tc>
        <w:tc>
          <w:tcPr>
            <w:tcW w:w="577" w:type="pct"/>
            <w:tcMar>
              <w:top w:w="56" w:type="dxa"/>
              <w:left w:w="56" w:type="dxa"/>
              <w:bottom w:w="56" w:type="dxa"/>
              <w:right w:w="56" w:type="dxa"/>
            </w:tcMar>
            <w:vAlign w:val="center"/>
          </w:tcPr>
          <w:p w:rsidR="006F55D8" w:rsidRPr="001042FB" w:rsidRDefault="006F55D8">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1</w:t>
            </w:r>
            <w:r>
              <w:rPr>
                <w:rFonts w:ascii="Times New Roman" w:eastAsia="Times New Roman" w:hAnsi="Times New Roman"/>
                <w:sz w:val="28"/>
                <w:szCs w:val="28"/>
                <w:lang w:val="en-US"/>
              </w:rPr>
              <w:t>6</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Бруски формата 40х40, стоящие плотно, вертикально.</w:t>
            </w:r>
          </w:p>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высота от 1 до 15 см</w:t>
            </w:r>
          </w:p>
        </w:tc>
      </w:tr>
      <w:tr w:rsidR="006F55D8" w:rsidTr="006F55D8">
        <w:trPr>
          <w:trHeight w:val="503"/>
        </w:trPr>
        <w:tc>
          <w:tcPr>
            <w:tcW w:w="271" w:type="pct"/>
            <w:vAlign w:val="center"/>
          </w:tcPr>
          <w:p w:rsidR="006F55D8" w:rsidRDefault="006F55D8" w:rsidP="006F55D8">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8</w:t>
            </w:r>
          </w:p>
        </w:tc>
        <w:tc>
          <w:tcPr>
            <w:tcW w:w="1271"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Трава</w:t>
            </w:r>
          </w:p>
        </w:tc>
        <w:tc>
          <w:tcPr>
            <w:tcW w:w="577" w:type="pct"/>
            <w:tcMar>
              <w:top w:w="56" w:type="dxa"/>
              <w:left w:w="56" w:type="dxa"/>
              <w:bottom w:w="56" w:type="dxa"/>
              <w:right w:w="56" w:type="dxa"/>
            </w:tcMar>
            <w:vAlign w:val="center"/>
          </w:tcPr>
          <w:p w:rsidR="006F55D8" w:rsidRDefault="006F55D8">
            <w:pPr>
              <w:spacing w:after="0" w:line="240" w:lineRule="auto"/>
              <w:rPr>
                <w:rFonts w:ascii="Times New Roman" w:eastAsia="Times New Roman" w:hAnsi="Times New Roman"/>
                <w:sz w:val="28"/>
                <w:szCs w:val="28"/>
              </w:rPr>
            </w:pPr>
            <w:r>
              <w:rPr>
                <w:rFonts w:ascii="Times New Roman" w:eastAsia="Times New Roman" w:hAnsi="Times New Roman"/>
                <w:sz w:val="28"/>
                <w:szCs w:val="28"/>
              </w:rPr>
              <w:t>3</w:t>
            </w:r>
          </w:p>
        </w:tc>
        <w:tc>
          <w:tcPr>
            <w:tcW w:w="2881" w:type="pct"/>
            <w:tcMar>
              <w:top w:w="56" w:type="dxa"/>
              <w:left w:w="56" w:type="dxa"/>
              <w:bottom w:w="56" w:type="dxa"/>
              <w:right w:w="56" w:type="dxa"/>
            </w:tcMar>
            <w:vAlign w:val="center"/>
          </w:tcPr>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Искусственная трава.</w:t>
            </w:r>
          </w:p>
          <w:p w:rsidR="006F55D8" w:rsidRDefault="006F55D8">
            <w:pPr>
              <w:tabs>
                <w:tab w:val="left" w:pos="4082"/>
              </w:tabs>
              <w:spacing w:after="0" w:line="240" w:lineRule="auto"/>
              <w:rPr>
                <w:rFonts w:ascii="Times New Roman" w:eastAsia="Times New Roman" w:hAnsi="Times New Roman"/>
              </w:rPr>
            </w:pPr>
            <w:r>
              <w:rPr>
                <w:rFonts w:ascii="Times New Roman" w:eastAsia="Times New Roman" w:hAnsi="Times New Roman"/>
              </w:rPr>
              <w:t>Длина ворса до 5 см</w:t>
            </w:r>
          </w:p>
        </w:tc>
      </w:tr>
    </w:tbl>
    <w:p w:rsidR="00A66329" w:rsidRDefault="00A66329" w:rsidP="00A66329">
      <w:pPr>
        <w:spacing w:after="0" w:line="360" w:lineRule="auto"/>
        <w:jc w:val="both"/>
        <w:rPr>
          <w:rFonts w:ascii="Times New Roman" w:eastAsia="Times New Roman" w:hAnsi="Times New Roman"/>
          <w:sz w:val="28"/>
          <w:szCs w:val="28"/>
        </w:rPr>
      </w:pPr>
    </w:p>
    <w:p w:rsidR="00A66329" w:rsidRPr="006150A9" w:rsidRDefault="00A66329" w:rsidP="00A66329">
      <w:pPr>
        <w:spacing w:after="0" w:line="360" w:lineRule="auto"/>
        <w:jc w:val="both"/>
        <w:rPr>
          <w:rFonts w:ascii="Times New Roman" w:eastAsia="Times New Roman" w:hAnsi="Times New Roman"/>
          <w:i/>
          <w:sz w:val="16"/>
          <w:szCs w:val="28"/>
        </w:rPr>
      </w:pPr>
      <w:r w:rsidRPr="006150A9">
        <w:rPr>
          <w:rFonts w:ascii="Times New Roman" w:eastAsia="Times New Roman" w:hAnsi="Times New Roman"/>
          <w:i/>
          <w:sz w:val="16"/>
          <w:szCs w:val="28"/>
        </w:rPr>
        <w:t>Примечание: всего сегментов на 30 баллов (от 2 до 4 сегментов)</w:t>
      </w:r>
    </w:p>
    <w:sectPr w:rsidR="00A66329" w:rsidRPr="006150A9">
      <w:headerReference w:type="first" r:id="rId7"/>
      <w:pgSz w:w="11906" w:h="16838"/>
      <w:pgMar w:top="1134" w:right="850" w:bottom="90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093" w:rsidRDefault="00F51093" w:rsidP="00EA3685">
      <w:pPr>
        <w:spacing w:after="0" w:line="240" w:lineRule="auto"/>
      </w:pPr>
      <w:r>
        <w:separator/>
      </w:r>
    </w:p>
  </w:endnote>
  <w:endnote w:type="continuationSeparator" w:id="0">
    <w:p w:rsidR="00F51093" w:rsidRDefault="00F51093" w:rsidP="00EA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093" w:rsidRDefault="00F51093" w:rsidP="00EA3685">
      <w:pPr>
        <w:spacing w:after="0" w:line="240" w:lineRule="auto"/>
      </w:pPr>
      <w:r>
        <w:separator/>
      </w:r>
    </w:p>
  </w:footnote>
  <w:footnote w:type="continuationSeparator" w:id="0">
    <w:p w:rsidR="00F51093" w:rsidRDefault="00F51093" w:rsidP="00EA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8CB" w:rsidRDefault="005658CB">
    <w:pPr>
      <w:pStyle w:val="a3"/>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283"/>
  <w:drawingGridVerticalSpacing w:val="283"/>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8B"/>
    <w:rsid w:val="00060092"/>
    <w:rsid w:val="00065D00"/>
    <w:rsid w:val="001042FB"/>
    <w:rsid w:val="001224EF"/>
    <w:rsid w:val="001B01A5"/>
    <w:rsid w:val="0022585B"/>
    <w:rsid w:val="00282C39"/>
    <w:rsid w:val="00345730"/>
    <w:rsid w:val="0035553E"/>
    <w:rsid w:val="004A653D"/>
    <w:rsid w:val="004E7379"/>
    <w:rsid w:val="004F00E7"/>
    <w:rsid w:val="00563A13"/>
    <w:rsid w:val="005658CB"/>
    <w:rsid w:val="0058559C"/>
    <w:rsid w:val="005E119B"/>
    <w:rsid w:val="005E763C"/>
    <w:rsid w:val="005F4BA9"/>
    <w:rsid w:val="00612209"/>
    <w:rsid w:val="006150A9"/>
    <w:rsid w:val="0061791C"/>
    <w:rsid w:val="0062020A"/>
    <w:rsid w:val="006261BE"/>
    <w:rsid w:val="006504AF"/>
    <w:rsid w:val="006B17FF"/>
    <w:rsid w:val="006C0391"/>
    <w:rsid w:val="006F55D8"/>
    <w:rsid w:val="00793198"/>
    <w:rsid w:val="007A3D05"/>
    <w:rsid w:val="00824B1D"/>
    <w:rsid w:val="00991178"/>
    <w:rsid w:val="00993341"/>
    <w:rsid w:val="00A229C8"/>
    <w:rsid w:val="00A66329"/>
    <w:rsid w:val="00A822E5"/>
    <w:rsid w:val="00AA17DC"/>
    <w:rsid w:val="00AA342C"/>
    <w:rsid w:val="00B34079"/>
    <w:rsid w:val="00BA30AA"/>
    <w:rsid w:val="00C0168C"/>
    <w:rsid w:val="00C50ED9"/>
    <w:rsid w:val="00CB1236"/>
    <w:rsid w:val="00D72362"/>
    <w:rsid w:val="00DA7046"/>
    <w:rsid w:val="00E20162"/>
    <w:rsid w:val="00E2285E"/>
    <w:rsid w:val="00E753E2"/>
    <w:rsid w:val="00E87D8B"/>
    <w:rsid w:val="00EA3685"/>
    <w:rsid w:val="00EE2C28"/>
    <w:rsid w:val="00EF2647"/>
    <w:rsid w:val="00F51093"/>
    <w:rsid w:val="00F827F7"/>
    <w:rsid w:val="00FA0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334"/>
  <w15:docId w15:val="{8AD74B1C-2E5A-41C3-989A-BBAFF52D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72362"/>
    <w:pPr>
      <w:tabs>
        <w:tab w:val="center" w:pos="4677"/>
        <w:tab w:val="right" w:pos="9355"/>
      </w:tabs>
      <w:spacing w:after="0" w:line="240" w:lineRule="auto"/>
    </w:pPr>
    <w:rPr>
      <w:rFonts w:ascii="Times New Roman" w:eastAsia="Times New Roman" w:hAnsi="Times New Roman"/>
      <w:sz w:val="24"/>
      <w:szCs w:val="24"/>
      <w:lang w:val="x-none" w:eastAsia="x-none"/>
    </w:rPr>
  </w:style>
  <w:style w:type="character" w:customStyle="1" w:styleId="a4">
    <w:name w:val="Верхний колонтитул Знак"/>
    <w:basedOn w:val="a0"/>
    <w:link w:val="a3"/>
    <w:uiPriority w:val="99"/>
    <w:rsid w:val="00D72362"/>
    <w:rPr>
      <w:rFonts w:ascii="Times New Roman" w:eastAsia="Times New Roman" w:hAnsi="Times New Roman"/>
      <w:sz w:val="24"/>
      <w:szCs w:val="24"/>
      <w:lang w:val="x-none" w:eastAsia="x-none"/>
    </w:rPr>
  </w:style>
  <w:style w:type="character" w:styleId="a5">
    <w:name w:val="page number"/>
    <w:basedOn w:val="a0"/>
    <w:rsid w:val="00D72362"/>
  </w:style>
  <w:style w:type="paragraph" w:styleId="a6">
    <w:name w:val="footer"/>
    <w:basedOn w:val="a"/>
    <w:link w:val="a7"/>
    <w:uiPriority w:val="99"/>
    <w:unhideWhenUsed/>
    <w:rsid w:val="00EA368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A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12</Pages>
  <Words>2273</Words>
  <Characters>12961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26</cp:revision>
  <dcterms:created xsi:type="dcterms:W3CDTF">2018-09-04T12:55:00Z</dcterms:created>
  <dcterms:modified xsi:type="dcterms:W3CDTF">2018-09-12T12:59:00Z</dcterms:modified>
</cp:coreProperties>
</file>