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Спринт 4. Проект «Секреты Темнолесья»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Крылов Дмитрий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30.04.2025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aza1re6x8bo" w:id="1"/>
      <w:bookmarkEnd w:id="1"/>
      <w:r w:rsidDel="00000000" w:rsidR="00000000" w:rsidRPr="00000000">
        <w:rPr>
          <w:rtl w:val="0"/>
        </w:rPr>
        <w:t xml:space="preserve">Часть 3. Выводы и аналитические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В заключительной части проекта напишите выводы и аналитические комментарии по полученным в проекте результатам.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kh1w4h1tu52" w:id="2"/>
      <w:bookmarkEnd w:id="2"/>
      <w:r w:rsidDel="00000000" w:rsidR="00000000" w:rsidRPr="00000000">
        <w:rPr>
          <w:rtl w:val="0"/>
        </w:rPr>
        <w:t xml:space="preserve">1. Результаты исследовательского анализа данных: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atgqb93e8rwi" w:id="3"/>
      <w:bookmarkEnd w:id="3"/>
      <w:r w:rsidDel="00000000" w:rsidR="00000000" w:rsidRPr="00000000">
        <w:rPr>
          <w:rtl w:val="0"/>
        </w:rPr>
        <w:t xml:space="preserve">1.1. Какая доля платящих игроков характерна для всей игры и как раса персонажа влияет на изменение этого показателя?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среднем, в игре покупают валюту за деньги 18% игроков. Как можно видеть в таблице, выше среднего в игре платят игроки, которые пользуются играют за </w:t>
      </w:r>
      <w:r w:rsidDel="00000000" w:rsidR="00000000" w:rsidRPr="00000000">
        <w:rPr>
          <w:i w:val="1"/>
          <w:color w:val="0b5394"/>
          <w:rtl w:val="0"/>
        </w:rPr>
        <w:t xml:space="preserve">расу демонов (19%). Меньше среднего платят такие расы как Ангел и Эльф (17%).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980"/>
        <w:gridCol w:w="2805"/>
        <w:gridCol w:w="2910"/>
        <w:tblGridChange w:id="0">
          <w:tblGrid>
            <w:gridCol w:w="1245"/>
            <w:gridCol w:w="1980"/>
            <w:gridCol w:w="280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Кол-во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Кол-во платящих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Доля платящих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Ангел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Демон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Эльф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Хоббит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Человек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Общее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av9jttpy915y" w:id="4"/>
      <w:bookmarkEnd w:id="4"/>
      <w:r w:rsidDel="00000000" w:rsidR="00000000" w:rsidRPr="00000000">
        <w:rPr>
          <w:rtl w:val="0"/>
        </w:rP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i w:val="1"/>
          <w:color w:val="0b5394"/>
          <w:rtl w:val="0"/>
        </w:rPr>
        <w:t xml:space="preserve">Все показатели можно видеть в таблице ниже: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55"/>
        <w:tblGridChange w:id="0">
          <w:tblGrid>
            <w:gridCol w:w="388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 транзакций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1 307 678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Суммарная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686 615 040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Максимальная транзакция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486 615.1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Медианная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Среднеквадратическое отклонение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2517.35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3p7x4lqqfki7" w:id="5"/>
      <w:bookmarkEnd w:id="5"/>
      <w:r w:rsidDel="00000000" w:rsidR="00000000" w:rsidRPr="00000000">
        <w:rPr>
          <w:rtl w:val="0"/>
        </w:rPr>
        <w:t xml:space="preserve">1.3. Есть ли аномальные покупки по стоимости? Если есть, то сколько их?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i w:val="1"/>
          <w:color w:val="0b5394"/>
          <w:rtl w:val="0"/>
        </w:rPr>
        <w:t xml:space="preserve">В выборке есть 907 транзакций с нулевой стоимостью, то есть, таких транзакций меньше 1% от общего числа транзакций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zc5c6hb857kr" w:id="6"/>
      <w:bookmarkEnd w:id="6"/>
      <w:r w:rsidDel="00000000" w:rsidR="00000000" w:rsidRPr="00000000">
        <w:rPr>
          <w:rtl w:val="0"/>
        </w:rPr>
        <w:t xml:space="preserve">1.4. Сколько игроков совершают внутриигровые покупки и насколько активно? Сравните поведение платящих и неплатящих игроков.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Как можно видеть в таблице ниже, у платящих пользователей выше средняя стоимость покупки на 35,6%, однако, у не платящих средняя стоимость покупки выше на 18%.</w:t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960"/>
        <w:gridCol w:w="3765"/>
        <w:gridCol w:w="1275"/>
        <w:tblGridChange w:id="0">
          <w:tblGrid>
            <w:gridCol w:w="3540"/>
            <w:gridCol w:w="960"/>
            <w:gridCol w:w="376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Всего платящих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Всего не платящих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11 348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Ср. Кол-во покупок на игрока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Ср. Кол-во покупок на игрока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Ср. Стоимость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679.09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Ср. стоимость покупки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498.46</w:t>
            </w:r>
          </w:p>
        </w:tc>
      </w:tr>
    </w:tbl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spjk6khevj6g" w:id="7"/>
      <w:bookmarkEnd w:id="7"/>
      <w:r w:rsidDel="00000000" w:rsidR="00000000" w:rsidRPr="00000000">
        <w:rPr>
          <w:rtl w:val="0"/>
        </w:rPr>
        <w:t xml:space="preserve">1.5. Есть ли среди эпических предметов популярные, которые покупают чаще всего? </w:t>
      </w:r>
    </w:p>
    <w:p w:rsidR="00000000" w:rsidDel="00000000" w:rsidP="00000000" w:rsidRDefault="00000000" w:rsidRPr="00000000" w14:paraId="00000054">
      <w:pPr>
        <w:pStyle w:val="Heading4"/>
        <w:ind w:firstLine="720"/>
        <w:rPr/>
      </w:pPr>
      <w:bookmarkStart w:colFirst="0" w:colLast="0" w:name="_xr5xt4deix0c" w:id="8"/>
      <w:bookmarkEnd w:id="8"/>
      <w:r w:rsidDel="00000000" w:rsidR="00000000" w:rsidRPr="00000000">
        <w:rPr>
          <w:i w:val="1"/>
          <w:color w:val="0b5394"/>
          <w:rtl w:val="0"/>
        </w:rPr>
        <w:t xml:space="preserve">Большинство предметов в игре имеют долю продаж не превышающую 1%, такие предметы я буду относить у “прочему”. Ниже в таблице можно видеть основные позиции, которые чаще всего участвуют в сделаках, совершаемых  игроками. Однако, даже те предметы, которые пользуются низкой популярностью в сравнении с другими имеют достаточно высокую долю покупок среди общего числа игроков: например, Bag of Holding было продано в 4 раза меньше Book of Legends, но доля платящих покупателей находится, приблизительно, на равном уровне. Скорее всего, это связано с характером использования этих предметов.</w:t>
      </w: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000"/>
        <w:gridCol w:w="2490"/>
        <w:gridCol w:w="2505"/>
        <w:tblGridChange w:id="0">
          <w:tblGrid>
            <w:gridCol w:w="2055"/>
            <w:gridCol w:w="3000"/>
            <w:gridCol w:w="249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предмета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продаж (в шт.)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Доля от продаж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Доля платящих от всех покупателей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Necklace of Wisdom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 of Holding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271 875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1 004 516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Остальное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16 552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rPr/>
      </w:pPr>
      <w:bookmarkStart w:colFirst="0" w:colLast="0" w:name="_z143u5np220b" w:id="9"/>
      <w:bookmarkEnd w:id="9"/>
      <w:r w:rsidDel="00000000" w:rsidR="00000000" w:rsidRPr="00000000">
        <w:rPr>
          <w:rtl w:val="0"/>
        </w:rPr>
        <w:t xml:space="preserve">2. Результаты решения ad hoc задач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2.1. Существует ли зависимость активности игроков по совершению внутриигровых покупок от расы персонажа?</w:t>
      </w:r>
    </w:p>
    <w:p w:rsidR="00000000" w:rsidDel="00000000" w:rsidP="00000000" w:rsidRDefault="00000000" w:rsidRPr="00000000" w14:paraId="0000006E">
      <w:pPr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Самое большое количество покупок на пользователя наблюдается среди игроков, которые проходят игру за Демоническую рассу: у них этот показатель находится на уровне 20%. В это же время у прочих рас (кроме хоббитов) данный показатель находится на уровне 17-18%, а у эльфов достигает 16%.</w:t>
      </w:r>
    </w:p>
    <w:p w:rsidR="00000000" w:rsidDel="00000000" w:rsidP="00000000" w:rsidRDefault="00000000" w:rsidRPr="00000000" w14:paraId="0000006F">
      <w:pPr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Игроки, которые играют за человеческую расу в среднем совершают 121,4 покупку на пользователя, что значительно выше, чем у прочих расс(данный показатель находится в диапазоне от 77,87 до 106,8). </w:t>
      </w:r>
    </w:p>
    <w:p w:rsidR="00000000" w:rsidDel="00000000" w:rsidP="00000000" w:rsidRDefault="00000000" w:rsidRPr="00000000" w14:paraId="00000070">
      <w:pPr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Несмотря на самый высокий уровень покупок игровой валюты у пользователей, играющих за Демонов, стоит отметить, что эти же игроки имеют самую низкую долю совершаемых транзакций - всего 60%. </w:t>
      </w:r>
      <w:r w:rsidDel="00000000" w:rsidR="00000000" w:rsidRPr="00000000">
        <w:rPr>
          <w:b w:val="1"/>
          <w:i w:val="1"/>
          <w:color w:val="0b5394"/>
          <w:rtl w:val="0"/>
        </w:rPr>
        <w:t xml:space="preserve">Можно предположить, что это связано с тем, что за данную расу сложнее получать игровую валюту для совершения покупок.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tj8j34h98j42" w:id="10"/>
      <w:bookmarkEnd w:id="10"/>
      <w:r w:rsidDel="00000000" w:rsidR="00000000" w:rsidRPr="00000000">
        <w:rPr>
          <w:rtl w:val="0"/>
        </w:rPr>
        <w:t xml:space="preserve">2.2. Как часто игроки совершают покупки? </w:t>
      </w:r>
    </w:p>
    <w:p w:rsidR="00000000" w:rsidDel="00000000" w:rsidP="00000000" w:rsidRDefault="00000000" w:rsidRPr="00000000" w14:paraId="00000072">
      <w:pPr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среднем, игроки с высокой частотой покупок совершили 384,14 покупки, что более чем в 7 раз превышает аналогичный показатель у группы с умеренной частотой покупок и в 12 раз превышает аналогичный показатель у игроков с низкой частотой покупок</w:t>
      </w:r>
      <w:r w:rsidDel="00000000" w:rsidR="00000000" w:rsidRPr="00000000">
        <w:rPr>
          <w:i w:val="1"/>
          <w:color w:val="0b5394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73">
      <w:pPr>
        <w:ind w:firstLine="72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В среднем, расстояние между покупками составляет: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i w:val="1"/>
          <w:color w:val="0b5394"/>
          <w:u w:val="none"/>
        </w:rPr>
      </w:pPr>
      <w:r w:rsidDel="00000000" w:rsidR="00000000" w:rsidRPr="00000000">
        <w:rPr>
          <w:i w:val="1"/>
          <w:color w:val="0b5394"/>
          <w:rtl w:val="0"/>
        </w:rPr>
        <w:t xml:space="preserve">3.29 дня у группы с высокой частотой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7.54 дня у группы с умеренной частотой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13.29 дня у группы с низкой частотой</w:t>
        <w:br w:type="textWrapping"/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i w:val="1"/>
          <w:color w:val="0b5394"/>
          <w:rtl w:val="0"/>
        </w:rPr>
        <w:t xml:space="preserve">Различия в доле платящих игроков минимальны: высока - 18%, а низкая и умеренная частота - 17%.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240" w:before="240" w:lineRule="auto"/>
        <w:rPr/>
      </w:pPr>
      <w:bookmarkStart w:colFirst="0" w:colLast="0" w:name="_nwm5lzghpmz8" w:id="11"/>
      <w:bookmarkEnd w:id="11"/>
      <w:r w:rsidDel="00000000" w:rsidR="00000000" w:rsidRPr="00000000">
        <w:rPr>
          <w:rtl w:val="0"/>
        </w:rPr>
        <w:t xml:space="preserve">3. Общие выводы и рекомендации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color w:val="0b5394"/>
          <w:rtl w:val="0"/>
        </w:rPr>
        <w:tab/>
        <w:t xml:space="preserve">Чтобы лучше сбалансировать игру за расы следует упростить игровой процесс (или усложнить для остальных), </w:t>
        <w:tab/>
        <w:t xml:space="preserve"> игру за демоническую рассу, потому что в настоящий момент изученные метрики говорят о том, что данные пользователи “донатят” больше чем прочие игроки.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