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  <w:sz w:val="24"/>
        </w:rPr>
        <w:t>Образовательная организация ____________________</w:t>
      </w:r>
    </w:p>
    <w:p>
      <w:pPr>
        <w:ind w:firstLine="0"/>
        <w:jc w:val="center"/>
      </w:pPr>
      <w:r>
        <w:rPr>
          <w:b w:val="0"/>
          <w:sz w:val="24"/>
        </w:rPr>
        <w:t>Кафедра ______________________________________</w:t>
      </w:r>
    </w:p>
    <w:p>
      <w:r>
        <w:rPr>
          <w:b w:val="0"/>
        </w:rPr>
      </w:r>
    </w:p>
    <w:p>
      <w:r>
        <w:rPr>
          <w:b w:val="0"/>
        </w:rPr>
      </w:r>
    </w:p>
    <w:p>
      <w:pPr>
        <w:ind w:firstLine="0"/>
        <w:jc w:val="center"/>
      </w:pPr>
      <w:r>
        <w:rPr>
          <w:b/>
          <w:sz w:val="32"/>
        </w:rPr>
        <w:t>ОТЧЁТ ПО ПРОЕКТУ</w:t>
      </w:r>
    </w:p>
    <w:p>
      <w:pPr>
        <w:ind w:firstLine="0"/>
        <w:jc w:val="center"/>
      </w:pPr>
      <w:r>
        <w:rPr>
          <w:b w:val="0"/>
        </w:rPr>
        <w:t>Дисциплина «Интеграция корпоративных систем»</w:t>
      </w:r>
    </w:p>
    <w:p>
      <w:pPr>
        <w:pStyle w:val="Title"/>
        <w:jc w:val="center"/>
      </w:pPr>
      <w:r>
        <w:t>Интеграция TMS с WMS и ERP</w:t>
      </w:r>
    </w:p>
    <w:p>
      <w:pPr>
        <w:ind w:firstLine="0"/>
        <w:jc w:val="center"/>
      </w:pPr>
      <w:r>
        <w:rPr>
          <w:b/>
        </w:rPr>
        <w:t>Тема проекта</w:t>
      </w:r>
    </w:p>
    <w:p>
      <w:pPr>
        <w:ind w:firstLine="0"/>
        <w:jc w:val="center"/>
      </w:pPr>
      <w:r>
        <w:rPr>
          <w:b w:val="0"/>
        </w:rPr>
        <w:t>«Интеграция системы диспетчеризации транспорта (TMS) с WMS и ERP: проектирование сценариев „точно в срок“, SLA по времени отклика и механизмы повторных попыток»</w:t>
      </w:r>
    </w:p>
    <w:p>
      <w:pPr>
        <w:ind w:firstLine="0"/>
        <w:jc w:val="center"/>
      </w:pPr>
      <w:r>
        <w:rPr>
          <w:b w:val="0"/>
        </w:rPr>
        <w:t>Программный стенд LOGOS</w:t>
      </w:r>
    </w:p>
    <w:p>
      <w:r>
        <w:rPr>
          <w:b w:val="0"/>
        </w:rPr>
      </w:r>
    </w:p>
    <w:p>
      <w:pPr>
        <w:ind w:firstLine="0"/>
        <w:jc w:val="right"/>
      </w:pPr>
      <w:r>
        <w:rPr>
          <w:b w:val="0"/>
        </w:rPr>
        <w:t>Выполнил: __________________________</w:t>
      </w:r>
    </w:p>
    <w:p>
      <w:pPr>
        <w:ind w:firstLine="0"/>
        <w:jc w:val="right"/>
      </w:pPr>
      <w:r>
        <w:rPr>
          <w:b w:val="0"/>
        </w:rPr>
        <w:t>Группа: ____________________________</w:t>
      </w:r>
    </w:p>
    <w:p>
      <w:pPr>
        <w:ind w:firstLine="0"/>
        <w:jc w:val="right"/>
      </w:pPr>
      <w:r>
        <w:rPr>
          <w:b w:val="0"/>
        </w:rPr>
        <w:t>Проверил: __________________________</w:t>
      </w:r>
    </w:p>
    <w:p>
      <w:r>
        <w:rPr>
          <w:b w:val="0"/>
        </w:rPr>
      </w:r>
    </w:p>
    <w:p>
      <w:pPr>
        <w:ind w:firstLine="0"/>
        <w:jc w:val="center"/>
      </w:pPr>
      <w:r>
        <w:rPr>
          <w:b w:val="0"/>
        </w:rPr>
        <w:t>2026</w:t>
      </w:r>
    </w:p>
    <w:p>
      <w:pPr>
        <w:pStyle w:val="Heading1"/>
        <w:pageBreakBefore/>
      </w:pPr>
      <w:r>
        <w:t>Содержание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1 Цель и требования</w:t>
      </w:r>
      <w:r>
        <w:tab/>
        <w:t>3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2 Архитектура и хранение данных</w:t>
      </w:r>
      <w:r>
        <w:tab/>
        <w:t>4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3 Контракты и последовательность обмена</w:t>
      </w:r>
      <w:r>
        <w:tab/>
        <w:t>5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4 Планирование доставки точно в срок</w:t>
      </w:r>
      <w:r>
        <w:tab/>
        <w:t>6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5 SLA и восстановление после ошибок</w:t>
      </w:r>
      <w:r>
        <w:tab/>
        <w:t>7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6 Интерфейс приложения</w:t>
      </w:r>
      <w:r>
        <w:tab/>
        <w:t>8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7 Проверка работоспособности</w:t>
      </w:r>
      <w:r>
        <w:tab/>
        <w:t>9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8 Демонстрация повторных попыток</w:t>
      </w:r>
      <w:r>
        <w:tab/>
        <w:t>10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9 Запуск и ограничения</w:t>
      </w:r>
      <w:r>
        <w:tab/>
        <w:t>11</w:t>
      </w:r>
    </w:p>
    <w:p>
      <w:pPr>
        <w:tabs>
          <w:tab w:pos="8504" w:val="left"/>
        </w:tabs>
        <w:ind w:firstLine="0"/>
        <w:jc w:val="left"/>
      </w:pPr>
      <w:r>
        <w:rPr>
          <w:b w:val="0"/>
        </w:rPr>
        <w:t>Заключение и источники</w:t>
      </w:r>
      <w:r>
        <w:tab/>
        <w:t>12</w:t>
      </w:r>
    </w:p>
    <w:p>
      <w:r>
        <w:rPr>
          <w:b w:val="0"/>
          <w:sz w:val="28"/>
        </w:rPr>
        <w:t>В комплект входят исходные коды, переносная среда Python для Windows x64, инструкция запуска, презентация, сценарий защиты, протокол автоматических проверок и отдельная демонстрация интерфейса.</w:t>
      </w:r>
    </w:p>
    <w:p>
      <w:r>
        <w:rPr>
          <w:b w:val="0"/>
        </w:rPr>
        <w:t>Основная программа выполняет обмен между четырьмя отдельными процессами. HTML-демонстрация предназначена для резервного показа и использует только заранее заданную модель в браузере.</w:t>
      </w:r>
    </w:p>
    <w:p>
      <w:pPr>
        <w:pStyle w:val="Heading1"/>
        <w:pageBreakBefore/>
      </w:pPr>
      <w:r>
        <w:t>1 Цель и требования</w:t>
      </w:r>
    </w:p>
    <w:p>
      <w:r>
        <w:rPr>
          <w:b w:val="0"/>
        </w:rPr>
        <w:t>Цель проекта — разработать программный стенд, который согласует выполнение заказа между ERP, складской системой WMS и транспортной системой TMS. Основное внимание уделено своевременной доставке и надёжности обмена: задержка или потеря ответа одной системы не должна приводить к повторному резервированию товара либо созданию лишней перевозки.</w:t>
      </w:r>
    </w:p>
    <w:p>
      <w:r>
        <w:rPr>
          <w:b w:val="0"/>
        </w:rPr>
        <w:t>В ERP пользователь задаёт получателя, товар, количество и окно доставки. WMS отвечает за доступный остаток, резерв, готовность и отгрузку. TMS назначает машину на плановый интервал и отслеживает перевозку. Сервис интеграции Hub управляет последовательностью команд и фиксирует результат каждого обращения.</w:t>
      </w:r>
    </w:p>
    <w:p>
      <w:r>
        <w:rPr>
          <w:b w:val="0"/>
        </w:rPr>
        <w:t>Для учебной версии выбраны независимые имитаторы корпоративных систем. Они используют настоящие HTTP API и отдельные базы данных. Это позволяет воспроизводить недоступность сервиса, нарушение времени ответа и повторную доставку команды без подключения к коммерческим платформам.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350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Разделение систем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Отдельные процессы ERP, WMS, TMS и Hub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Доставка в заданное окно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Расчёт плана назад от времени приёмки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Контроль времени ответа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Реальные длительности HTTP-команд и SLA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Устойчивость к сбоям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Очередь в БД, повторы и идемпотентность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Воспроизводимая защита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Управляемые отказы и ускоренные часы</w:t>
            </w:r>
          </w:p>
        </w:tc>
      </w:tr>
    </w:tbl>
    <w:p>
      <w:pPr>
        <w:spacing w:after="0"/>
      </w:pPr>
    </w:p>
    <w:p>
      <w:r>
        <w:rPr>
          <w:b w:val="0"/>
        </w:rPr>
        <w:t>Критерий успешной интеграции — согласованное завершение заказа во всех системах. Соблюдение окна доставки оценивается отдельно от успешности HTTP-запросов.</w:t>
      </w:r>
    </w:p>
    <w:p>
      <w:pPr>
        <w:pStyle w:val="Heading1"/>
        <w:pageBreakBefore/>
      </w:pPr>
      <w:r>
        <w:t>2 Архитектура и хранение данных</w:t>
      </w:r>
    </w:p>
    <w:p>
      <w:r>
        <w:rPr>
          <w:b w:val="0"/>
        </w:rPr>
        <w:t>В проекте применяется оркестрация: Hub определяет следующий шаг, а подключённая система выполняет локальную операцию. Пользователь работает через браузер. Сервисы обмениваются JSON по HTTP на адресе 127.0.0.1. Python и FastAPI обеспечивают API, Uvicorn запускает процессы, HTTPX выполняет обращения к сервисам [1, 2].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"/>
        <w:gridCol w:w="4535"/>
        <w:gridCol w:w="2778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Сервис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Порт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Зона ответственности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База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Hub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8000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План, очередь, повторы, SLA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hub.sqlite3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ERP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8001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Заказы и итоговые статусы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erp.sqlite3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WMS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8002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Остатки, резервы и отгрузки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wms.sqlite3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TMS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8003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Машины и перевозки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tms.sqlite3</w:t>
            </w:r>
          </w:p>
        </w:tc>
      </w:tr>
    </w:tbl>
    <w:p>
      <w:pPr>
        <w:spacing w:after="0"/>
      </w:pPr>
    </w:p>
    <w:p>
      <w:r>
        <w:rPr>
          <w:b w:val="0"/>
        </w:rPr>
        <w:t>Каждый сервис читает только собственную SQLite-базу. Состояние небольшого учебного стенда хранится в виде JSON-записи таблицы state. Все изменения выполняются внутри транзакции BEGIN IMMEDIATE. SQLite предоставляет механизм транзакционного изменения данных [3].</w:t>
      </w:r>
    </w:p>
    <w:p>
      <w:r>
        <w:rPr>
          <w:b w:val="0"/>
        </w:rPr>
        <w:t>При обработке команды бизнес-изменение, ключ идемпотентности и результат сохраняются одной транзакцией. Поэтому после потери ответа сервис может вернуть прежний результат, не изменяя данные второй раз. При исключении транзакция откатывается.</w:t>
      </w:r>
    </w:p>
    <w:p>
      <w:r>
        <w:rPr>
          <w:b w:val="0"/>
        </w:rPr>
        <w:t>Hub сохраняет этап заказа, число попыток, время следующего повтора и неизменяемое тело команды. Данные остаются на диске после завершения процесса. При повторном запуске worker продолжает незавершённые операции. Для стенда используется один worker Hub, чтобы не выполнять одну задачу конкурентно.</w:t>
      </w:r>
    </w:p>
    <w:p>
      <w:pPr>
        <w:pStyle w:val="Heading1"/>
        <w:pageBreakBefore/>
      </w:pPr>
      <w:r>
        <w:t>3 Контракты и последовательность обмена</w:t>
      </w:r>
    </w:p>
    <w:p>
      <w:r>
        <w:rPr>
          <w:b w:val="0"/>
        </w:rPr>
        <w:t>Контракт заказа содержит UUID, получателя, код товара, количество, начало и конец окна доставки, длительности сборки, погрузки и перевозки, а также резерв времени. Модель проверяет положительное количество и корректный порядок границ окна. Время передаётся как Unix timestamp, а интерфейс отображает его в часовом поясе браузера.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272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Этап Hub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Получатель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Команда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reserve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WMS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Резервирование товара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book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TMS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Назначение доступной машины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plan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ERP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Подтверждение плана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ready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WMS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Готовность к отгрузке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load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WMS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Списание зарезервированного товара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depart и arrive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TMS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Отправление и прибытие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complete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ERP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Подтверждение передачи получателю</w:t>
            </w:r>
          </w:p>
        </w:tc>
      </w:tr>
    </w:tbl>
    <w:p>
      <w:pPr>
        <w:spacing w:after="0"/>
      </w:pPr>
    </w:p>
    <w:p>
      <w:r>
        <w:rPr>
          <w:b w:val="0"/>
        </w:rPr>
        <w:t>Команды передаются через POST /commands. Заголовок Idempotency-Key имеет вид order_id:stage. Тело содержит action, order_id и data. Например, для этапа load Hub отправляет действие consume; названия этапа оркестратора и команды WMS намеренно различаются.</w:t>
      </w:r>
    </w:p>
    <w:p>
      <w:r>
        <w:rPr>
          <w:b w:val="0"/>
        </w:rPr>
        <w:t>ERP сохраняет новый заказ со статусом new. Hub опрашивает GET /outbox и импортирует такие заказы. Если Hub остановится сразу после записи заказа в ERP, опрос после восстановления всё равно обнаружит его. Повторный импорт UUID не создаёт новую задачу.</w:t>
      </w:r>
    </w:p>
    <w:p>
      <w:r>
        <w:rPr>
          <w:b w:val="0"/>
        </w:rPr>
        <w:t>Общий статус задачи принимает значения pending, retry, dead, done или cancelled. Статус dead означает необходимость решения пользователя, а не удаление заказа. Полные схемы API доступны на /docs каждого сервиса и включены в комплект в формате OpenAPI.</w:t>
      </w:r>
    </w:p>
    <w:p>
      <w:pPr>
        <w:pStyle w:val="Heading1"/>
        <w:pageBreakBefore/>
      </w:pPr>
      <w:r>
        <w:t>4 Планирование доставки точно в срок</w:t>
      </w:r>
    </w:p>
    <w:p>
      <w:r>
        <w:rPr>
          <w:b w:val="0"/>
        </w:rPr>
        <w:t>План строится назад от начала окна приёмки W. Из него вычитаются длительность перевозки T, погрузки L, сборки P и временной резерв B. Для расчёта все длительности приводятся к одной единице времени.</w:t>
      </w:r>
    </w:p>
    <w:p>
      <w:pPr>
        <w:ind w:firstLine="0"/>
        <w:jc w:val="center"/>
      </w:pPr>
      <m:oMath>
        <m:r>
          <m:t>tотправления = W − T − B</m:t>
        </m:r>
      </m:oMath>
    </w:p>
    <w:p>
      <w:pPr>
        <w:ind w:firstLine="0"/>
        <w:jc w:val="center"/>
      </w:pPr>
      <m:oMath>
        <m:r>
          <m:t>tготовности = W − T − B − L</m:t>
        </m:r>
      </m:oMath>
    </w:p>
    <w:p>
      <w:pPr>
        <w:ind w:firstLine="0"/>
        <w:jc w:val="center"/>
      </w:pPr>
      <m:oMath>
        <m:r>
          <m:t>tначала сборки = W − T − B − L − P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3855"/>
      </w:tblGrid>
      <w:tr>
        <w:trPr>
          <w:cantSplit/>
          <w:tblHeader/>
        </w:trP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Плановое время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Начало сборки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13:10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Готовность товара и подача машины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13:40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Погрузка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13:40–14:00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Перевозка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14:00–14:50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Резерв и ожидание окна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14:50–15:00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Передача получателю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15:00 при окне 15:00–15:15</w:t>
            </w:r>
          </w:p>
        </w:tc>
      </w:tr>
    </w:tbl>
    <w:p>
      <w:pPr>
        <w:spacing w:after="0"/>
      </w:pPr>
    </w:p>
    <w:p>
      <w:r>
        <w:rPr>
          <w:b w:val="0"/>
        </w:rPr>
        <w:t>В примере сборка занимает 30 минут, погрузка — 20 минут, дорога — 50 минут, резерв — 10 минут. Если резервирование произошло поздно, готовность наступит не раньше фактического резерва плюс длительность сборки. Это время сдвигает последующие этапы и отражается в прогнозе прибытия.</w:t>
      </w:r>
    </w:p>
    <w:p>
      <w:r>
        <w:rPr>
          <w:b w:val="0"/>
        </w:rPr>
        <w:t>Досрочное прибытие не приводит к передаче товара до начала окна. Фактическая передача считается своевременной, когда её время находится между началом и концом окна включительно. При недостатке времени интерфейс показывает риск опоздания.</w:t>
      </w:r>
    </w:p>
    <w:p>
      <w:r>
        <w:rPr>
          <w:b w:val="0"/>
        </w:rPr>
        <w:t>Модельные часы можно ускорять и останавливать. Реальные HTTP-запросы и интервалы повторов продолжают выполняться на паузе. Это позволяет отдельно демонстрировать логистическое расписание и сетевые ошибки.</w:t>
      </w:r>
    </w:p>
    <w:p>
      <w:pPr>
        <w:pStyle w:val="Heading1"/>
        <w:pageBreakBefore/>
      </w:pPr>
      <w:r>
        <w:t>5 SLA и восстановление после ошибок</w:t>
      </w:r>
    </w:p>
    <w:p>
      <w:r>
        <w:rPr>
          <w:b w:val="0"/>
        </w:rPr>
        <w:t>SLA в стенде задаёт норматив успешного ответа системы. Тайм-аут ограничивает длительность одной попытки. HTTPX различает типы сетевых тайм-аутов [2]; дополнительно Hub ограничивает всё ожидание команды через asyncio.wait_for. Значения выбраны для учебной демонстрации.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SLA ответа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Тайм-аут попытки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ERP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 с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3 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WMS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2 с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5 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TMS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2 с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5 с</w:t>
            </w:r>
          </w:p>
        </w:tc>
      </w:tr>
    </w:tbl>
    <w:p>
      <w:pPr>
        <w:spacing w:after="0"/>
      </w:pPr>
    </w:p>
    <w:p>
      <w:r>
        <w:rPr>
          <w:b w:val="0"/>
        </w:rPr>
        <w:t>Если WMS ответила за 2,5 секунды, операция успешна, но норматив 2 секунды нарушен. В показатель SLA входят только бизнес-команды Hub: число успешных попыток в пределах норматива делится на общее число попыток. Опрос состояния и первоначальное создание заказа в показатель не включены.</w:t>
      </w:r>
    </w:p>
    <w:p>
      <w:r>
        <w:rPr>
          <w:b w:val="0"/>
        </w:rPr>
        <w:t>При сетевой ошибке, тайм-ауте или HTTP 408, 429, 500, 502, 503, 504 выполняются повторы. Всего допускаются четыре попытки. Задержки перед второй, третьей и четвёртой попытками составляют 2, 4 и 8 секунд с добавлением случайных 0–0,3 секунды. Постоянные ошибки, например нехватка товара, сразу требуют решения пользователя.</w:t>
      </w:r>
    </w:p>
    <w:p>
      <w:r>
        <w:rPr>
          <w:b w:val="0"/>
        </w:rPr>
        <w:t>При повторе сохраняются ключ и тело команды. Получатель возвращает ранее записанный результат, а конфликтующее тело с тем же ключом отклоняет с HTTP 409. Это обеспечивает однократный бизнес-эффект при доставке команды как минимум один раз. Гарантия exactly once для сети не заявляется.</w:t>
      </w:r>
    </w:p>
    <w:p>
      <w:r>
        <w:rPr>
          <w:b w:val="0"/>
        </w:rPr>
        <w:t>До отгрузки Hub может отменить перевозку, снять резерв и обновить ERP. Компенсация использует ту же устойчивую очередь. После отгрузки нужна отдельная процедура возврата, которая пока не реализована.</w:t>
      </w:r>
    </w:p>
    <w:p>
      <w:pPr>
        <w:pStyle w:val="Heading1"/>
        <w:pageBreakBefore/>
      </w:pPr>
      <w:r>
        <w:t>6 Интерфейс приложения</w:t>
      </w:r>
    </w:p>
    <w:p>
      <w:r>
        <w:rPr>
          <w:b w:val="0"/>
        </w:rPr>
        <w:t>Основной экран объединяет состояние сервисов, список заказов и показатели интеграции. В карточке заказа пользователь видит окно доставки, расчётный план, фактические времена и последние попытки. Данные обновляются автоматически.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  <w:ind w:firstLine="0"/>
        <w:jc w:val="center"/>
      </w:pPr>
      <w:r>
        <w:rPr>
          <w:sz w:val="24"/>
        </w:rPr>
        <w:t>Рисунок 1 — Главный экран работающего приложения LOGOS</w:t>
      </w:r>
    </w:p>
    <w:p>
      <w:r>
        <w:rPr>
          <w:b w:val="0"/>
        </w:rPr>
        <w:t>Раздел WMS показывает доступный остаток и резервы. Раздел TMS показывает назначенные машины и интервалы перевозок. В мониторинге выводятся HTTP-код, длительность, номер попытки и результат проверки SLA. Раздел сбоев позволяет задать задержку, количество отказов и потерю подтверждения после записи.</w:t>
      </w:r>
    </w:p>
    <w:p>
      <w:r>
        <w:rPr>
          <w:b w:val="0"/>
        </w:rPr>
        <w:t>На рисунке показан реальный запуск серверной программы с тестовым заказом. Интерфейс не обращается к внешним ресурсам. Для документации Swagger также используются локальные файлы, что позволяет открыть её без интернета.</w:t>
      </w:r>
    </w:p>
    <w:p>
      <w:pPr>
        <w:pStyle w:val="Heading1"/>
        <w:pageBreakBefore/>
      </w:pPr>
      <w:r>
        <w:t>7 Проверка работоспособности</w:t>
      </w:r>
    </w:p>
    <w:p>
      <w:r>
        <w:rPr>
          <w:b w:val="0"/>
        </w:rPr>
        <w:t>Сквозные тесты запускают отдельные процессы сервисов и временные SQLite-базы. Обмен идёт по настоящему HTTP. Проверяются бизнес-результаты, а не только коды ответа. Команда запуска: python -m unittest discover -s tests -v.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6860"/>
        <w:gridCol w:w="1871"/>
      </w:tblGrid>
      <w:tr>
        <w:trPr>
          <w:cantSplit/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Доставка и согласованность ERP, WMS, TMS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Потеря ответа TMS без второй перевозки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Четыре отказа и ручное возобновление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Компенсация и нехватка товара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Восстановление Hub после перезапуска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Успех WMS с нарушением SLA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Другие данные с тем же ключом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Некорректные входные данные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HTTP-тайм-аут без двойного резерва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Получение outbox после простоя Hub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Пройден</w:t>
            </w:r>
          </w:p>
        </w:tc>
      </w:tr>
    </w:tbl>
    <w:p>
      <w:pPr>
        <w:spacing w:after="0"/>
      </w:pPr>
    </w:p>
    <w:p>
      <w:r>
        <w:rPr>
          <w:b w:val="0"/>
        </w:rPr>
        <w:t>Все десять тестов завершились успешно в среде Linux. В браузере Chromium проверены создание заказа, открытие карточки, разделы интерфейса и журнал двух отказов TMS с успешной третьей попыткой. Ошибок JavaScript не обнаружено. На ширине 390 пикселей горизонтального переполнения страницы нет.</w:t>
      </w:r>
    </w:p>
    <w:p>
      <w:r>
        <w:rPr>
          <w:b w:val="0"/>
        </w:rPr>
        <w:t>Во время браузерной проверки внешние сетевые обращения блокировались. Основной интерфейс и Swagger загрузились без них. Переносная среда Windows x64 включена в архив, но исполнение Windows-программы в Windows не проверялось; перед защитой нужен контрольный запуск на целевом ноутбуке.</w:t>
      </w:r>
    </w:p>
    <w:p>
      <w:pPr>
        <w:pStyle w:val="Heading1"/>
        <w:pageBreakBefore/>
      </w:pPr>
      <w:r>
        <w:t>8 Демонстрация повторных попыток</w:t>
      </w:r>
    </w:p>
    <w:p>
      <w:r>
        <w:rPr>
          <w:b w:val="0"/>
        </w:rPr>
        <w:t>Для проверки временной недоступности TMS задано два искусственных отказа. Первые две попытки назначения машины завершились HTTP 503. Третья попытка выполнилась успешно, после чего Hub подтвердил план в ERP.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458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  <w:ind w:firstLine="0"/>
        <w:jc w:val="center"/>
      </w:pPr>
      <w:r>
        <w:rPr>
          <w:sz w:val="24"/>
        </w:rPr>
        <w:t>Рисунок 2 — Журнал команд с двумя отказами TMS и успешным повтором</w:t>
      </w:r>
    </w:p>
    <w:p>
      <w:r>
        <w:rPr>
          <w:b w:val="0"/>
        </w:rPr>
        <w:t>На рисунке суммарно восемь попыток по двум заказам. Шесть попыток успешны и уложились в норматив, поэтому значение SLA составляет 75 %. Это результат конкретного демонстрационного прогона, а не оценка производительности промышленной системы.</w:t>
      </w:r>
    </w:p>
    <w:p>
      <w:r>
        <w:rPr>
          <w:b w:val="0"/>
        </w:rPr>
        <w:t>Сценарий потери подтверждения отличается от отказа до выполнения: TMS сначала сохраняет перевозку, затем возвращает 504. Повтор с тем же ключом должен вернуть единственную существующую запись. Соответствующий сквозной тест подтверждает этот результат.</w:t>
      </w:r>
    </w:p>
    <w:p>
      <w:pPr>
        <w:pStyle w:val="Heading1"/>
        <w:pageBreakBefore/>
      </w:pPr>
      <w:r>
        <w:t>9 Запуск и ограничения</w:t>
      </w:r>
    </w:p>
    <w:p>
      <w:r>
        <w:rPr>
          <w:b w:val="0"/>
        </w:rPr>
        <w:t>Для автономного запуска на Windows 10 или 11 x64 архив необходимо полностью распаковать в доступную для записи папку. В корне комплекта находится START_OFFLINE.bat. Он проверяет вложенный Python, запускает четыре процесса и открывает http://127.0.0.1:8000. Установка Python и подключение к интернету для этого способа не требуются.</w:t>
      </w:r>
    </w:p>
    <w:p>
      <w:r>
        <w:rPr>
          <w:b w:val="0"/>
        </w:rPr>
        <w:t>Переносная среда подготовлена на основе официального embeddable-дистрибутива Python 3.12.10 [4]. Зависимости уже размещены рядом с ним. TEST_OFFLINE.bat запускает автоматические проверки, а папка project открывается в VS Code для просмотра и изменения кода. Для завершения работы используется Ctrl+C в терминале.</w:t>
      </w:r>
    </w:p>
    <w:p>
      <w:r>
        <w:rPr>
          <w:b w:val="0"/>
        </w:rPr>
        <w:t>Базы создаются в project/data и сохраняются между запусками. Для новой демонстрации после остановки всех процессов папку data можно переименовать в data-backup. При следующем запуске создадутся исходные остатки. Системы слушают только локальный адрес 127.0.0.1.</w:t>
      </w:r>
    </w:p>
    <w:p>
      <w:r>
        <w:rPr>
          <w:b w:val="0"/>
        </w:rPr>
        <w:t>В проекте пять машин и один склад. Заказ содержит одну товарную позицию. Проверка занятости машины основана на плановых интервалах. Автоматическое перепланирование других перевозок при фактическом опоздании, подбор маршрутов, грузоподъёмность и обратные рейсы пока не реализованы.</w:t>
      </w:r>
    </w:p>
    <w:p>
      <w:r>
        <w:rPr>
          <w:b w:val="0"/>
        </w:rPr>
        <w:t>Hub обрабатывает команды последовательно, поэтому медленный ответ может задержать другие заказы. JSON-хранилище подходит для небольшого стенда, но не рассчитано на высокую нагрузку. Для развития проекта потребуются нормализованные таблицы, отдельные очереди и ограниченный параллелизм.</w:t>
      </w:r>
    </w:p>
    <w:p>
      <w:r>
        <w:rPr>
          <w:b w:val="0"/>
        </w:rPr>
        <w:t>Файл demo/LOGOS_demo.html работает без сервера как запасной показ интерфейса. Реальную интеграцию подтверждают четыре работающих сервиса и их журнал команд.</w:t>
      </w:r>
    </w:p>
    <w:p>
      <w:pPr>
        <w:pStyle w:val="Heading1"/>
        <w:pageBreakBefore/>
      </w:pPr>
      <w:r>
        <w:t>Заключение и источники</w:t>
      </w:r>
    </w:p>
    <w:p>
      <w:r>
        <w:rPr>
          <w:b w:val="0"/>
        </w:rPr>
        <w:t>В проекте реализован локальный стенд интеграции ERP, WMS и TMS с отдельным сервисом оркестрации. Заказ проходит от регистрации до передачи получателю. Система рассчитывает план относительно окна доставки, сохраняет фактические времена и показывает риск опоздания.</w:t>
      </w:r>
    </w:p>
    <w:p>
      <w:r>
        <w:rPr>
          <w:b w:val="0"/>
        </w:rPr>
        <w:t>Механизм надёжности объединяет устойчивую очередь, ограниченные повторные попытки, защиту от дубликатов и компенсацию до отгрузки. Сквозные проверки подтвердили восстановление после перезапуска, обработку потерянного ответа и отсутствие повторного резервирования при тайм-ауте. Время логистической модели и время сетевых операций учитываются раздельно.</w:t>
      </w:r>
    </w:p>
    <w:p>
      <w:r>
        <w:rPr>
          <w:b w:val="0"/>
        </w:rPr>
        <w:t>Программная реализация покрывает основные вопросы темы проекта. Дальнейшее развитие связано с реальными адаптерами ERP/WMS/TMS, многопозиционными заказами и динамическим перепланированием транспорта.</w:t>
      </w:r>
    </w:p>
    <w:p>
      <w:pPr>
        <w:pStyle w:val="Heading2"/>
      </w:pPr>
      <w:r>
        <w:t>Источники</w:t>
      </w:r>
    </w:p>
    <w:p>
      <w:pPr>
        <w:spacing w:line="276" w:lineRule="auto"/>
        <w:ind w:firstLine="0"/>
        <w:jc w:val="left"/>
      </w:pPr>
      <w:r>
        <w:rPr>
          <w:b w:val="0"/>
          <w:sz w:val="24"/>
        </w:rPr>
        <w:t>1. FastAPI. Официальная документация. https://fastapi.tiangolo.com/ (дата обращения: 05.10.2026).</w:t>
      </w:r>
    </w:p>
    <w:p>
      <w:pPr>
        <w:spacing w:line="276" w:lineRule="auto"/>
        <w:ind w:firstLine="0"/>
        <w:jc w:val="left"/>
      </w:pPr>
      <w:r>
        <w:rPr>
          <w:b w:val="0"/>
          <w:sz w:val="24"/>
        </w:rPr>
        <w:t>2. HTTPX. Timeouts. https://www.python-httpx.org/advanced/timeouts/ (дата обращения: 05.10.2026).</w:t>
      </w:r>
    </w:p>
    <w:p>
      <w:pPr>
        <w:spacing w:line="276" w:lineRule="auto"/>
        <w:ind w:firstLine="0"/>
        <w:jc w:val="left"/>
      </w:pPr>
      <w:r>
        <w:rPr>
          <w:b w:val="0"/>
          <w:sz w:val="24"/>
        </w:rPr>
        <w:t>3. SQLite. Transaction. https://www.sqlite.org/lang_transaction.html (дата обращения: 05.10.2026).</w:t>
      </w:r>
    </w:p>
    <w:p>
      <w:pPr>
        <w:spacing w:line="276" w:lineRule="auto"/>
        <w:ind w:firstLine="0"/>
        <w:jc w:val="left"/>
      </w:pPr>
      <w:r>
        <w:rPr>
          <w:b w:val="0"/>
          <w:sz w:val="24"/>
        </w:rPr>
        <w:t>4. Python. Using Python on Windows. The embeddable package. https://docs.python.org/3.12/using/windows.html (дата обращения: 05.10.2026).</w:t>
      </w:r>
    </w:p>
    <w:p>
      <w:pPr>
        <w:spacing w:line="276" w:lineRule="auto"/>
        <w:ind w:firstLine="0"/>
        <w:jc w:val="left"/>
      </w:pPr>
      <w:r>
        <w:rPr>
          <w:b w:val="0"/>
          <w:sz w:val="24"/>
        </w:rPr>
        <w:t>5. Исходные коды и протокол испытаний LOGOS 1.1. Файлы project/services, project/tests и tests/test-results.txt в составе комплекта.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Интеграция TMS с WMS и ERP</dc:title>
  <dc:subject>Учебный программный проект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