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left w:val="none" w:sz="0" w:space="0" w:color="auto"/>
          <w:bottom w:val="single" w:sz="36"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6945"/>
        <w:gridCol w:w="1124"/>
      </w:tblGrid>
      <w:tr w:rsidR="00191AD9" w:rsidRPr="00BF06EA" w14:paraId="12EE7379" w14:textId="77777777" w:rsidTr="00FA38E7">
        <w:trPr>
          <w:trHeight w:val="993"/>
        </w:trPr>
        <w:tc>
          <w:tcPr>
            <w:tcW w:w="993" w:type="dxa"/>
            <w:tcBorders>
              <w:top w:val="nil"/>
              <w:bottom w:val="single" w:sz="36" w:space="0" w:color="auto"/>
            </w:tcBorders>
            <w:vAlign w:val="bottom"/>
          </w:tcPr>
          <w:p w14:paraId="54410684" w14:textId="77777777" w:rsidR="00191AD9" w:rsidRPr="00BF06EA" w:rsidRDefault="00191AD9" w:rsidP="00FA38E7">
            <w:pPr>
              <w:ind w:left="11" w:hanging="11"/>
              <w:rPr>
                <w:lang w:val="en-ID"/>
              </w:rPr>
            </w:pPr>
            <w:r w:rsidRPr="00BF06EA">
              <w:rPr>
                <w:noProof/>
              </w:rPr>
              <w:drawing>
                <wp:anchor distT="0" distB="0" distL="114300" distR="114300" simplePos="0" relativeHeight="251659264" behindDoc="0" locked="0" layoutInCell="1" allowOverlap="1" wp14:anchorId="60D0A4D3" wp14:editId="3F501183">
                  <wp:simplePos x="0" y="0"/>
                  <wp:positionH relativeFrom="margin">
                    <wp:posOffset>76200</wp:posOffset>
                  </wp:positionH>
                  <wp:positionV relativeFrom="paragraph">
                    <wp:posOffset>-367665</wp:posOffset>
                  </wp:positionV>
                  <wp:extent cx="487045" cy="490220"/>
                  <wp:effectExtent l="0" t="0" r="825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l="126" r="126"/>
                          <a:stretch>
                            <a:fillRect/>
                          </a:stretch>
                        </pic:blipFill>
                        <pic:spPr bwMode="auto">
                          <a:xfrm>
                            <a:off x="0" y="0"/>
                            <a:ext cx="487045" cy="490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945" w:type="dxa"/>
            <w:tcBorders>
              <w:top w:val="nil"/>
              <w:bottom w:val="single" w:sz="36" w:space="0" w:color="auto"/>
            </w:tcBorders>
          </w:tcPr>
          <w:p w14:paraId="5DA3C839" w14:textId="77777777" w:rsidR="00191AD9" w:rsidRPr="00BF06EA" w:rsidRDefault="00191AD9" w:rsidP="00FA38E7">
            <w:pPr>
              <w:ind w:left="11" w:hanging="11"/>
              <w:jc w:val="center"/>
              <w:rPr>
                <w:rFonts w:ascii="Arial" w:hAnsi="Arial" w:cs="Arial"/>
                <w:sz w:val="10"/>
                <w:szCs w:val="10"/>
                <w:lang w:val="en-ID"/>
              </w:rPr>
            </w:pPr>
          </w:p>
          <w:p w14:paraId="6F451D7A" w14:textId="77777777" w:rsidR="00191AD9" w:rsidRPr="00E000C9" w:rsidRDefault="00191AD9" w:rsidP="00FA38E7">
            <w:pPr>
              <w:shd w:val="clear" w:color="auto" w:fill="EEECE1" w:themeFill="background2"/>
              <w:ind w:left="11" w:hanging="11"/>
              <w:jc w:val="center"/>
              <w:rPr>
                <w:rFonts w:ascii="Adobe Garamond Pro Bold" w:hAnsi="Adobe Garamond Pro Bold"/>
                <w:color w:val="000000" w:themeColor="text1"/>
                <w:sz w:val="36"/>
                <w:szCs w:val="36"/>
                <w:lang w:val="en-ID"/>
              </w:rPr>
            </w:pPr>
            <w:r w:rsidRPr="00E000C9">
              <w:rPr>
                <w:rFonts w:ascii="Adobe Garamond Pro Bold" w:hAnsi="Adobe Garamond Pro Bold"/>
                <w:noProof/>
                <w:color w:val="000000" w:themeColor="text1"/>
                <w:sz w:val="36"/>
                <w:szCs w:val="36"/>
              </w:rPr>
              <w:t>JURNAL SIMASI</w:t>
            </w:r>
          </w:p>
          <w:p w14:paraId="4988CB4E" w14:textId="77777777" w:rsidR="00191AD9" w:rsidRPr="00E000C9" w:rsidRDefault="00191AD9" w:rsidP="00FA38E7">
            <w:pPr>
              <w:shd w:val="clear" w:color="auto" w:fill="EEECE1" w:themeFill="background2"/>
              <w:ind w:left="11" w:hanging="11"/>
              <w:jc w:val="center"/>
              <w:rPr>
                <w:rFonts w:asciiTheme="minorBidi" w:hAnsiTheme="minorBidi"/>
                <w:i/>
                <w:iCs/>
                <w:noProof/>
                <w:color w:val="000000" w:themeColor="text1"/>
                <w:sz w:val="14"/>
                <w:szCs w:val="14"/>
              </w:rPr>
            </w:pPr>
            <w:r>
              <w:rPr>
                <w:rFonts w:asciiTheme="minorBidi" w:hAnsiTheme="minorBidi"/>
                <w:i/>
                <w:iCs/>
                <w:noProof/>
                <w:color w:val="000000" w:themeColor="text1"/>
                <w:sz w:val="14"/>
                <w:szCs w:val="14"/>
              </w:rPr>
              <w:t>p-</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 xml:space="preserve">2798-835X </w:t>
            </w:r>
            <w:r w:rsidRPr="00E000C9">
              <w:rPr>
                <w:rFonts w:asciiTheme="minorBidi" w:hAnsiTheme="minorBidi"/>
                <w:i/>
                <w:iCs/>
                <w:noProof/>
                <w:color w:val="000000" w:themeColor="text1"/>
                <w:sz w:val="14"/>
                <w:szCs w:val="14"/>
              </w:rPr>
              <w:t>(</w:t>
            </w:r>
            <w:r>
              <w:rPr>
                <w:rFonts w:asciiTheme="minorBidi" w:hAnsiTheme="minorBidi"/>
                <w:i/>
                <w:iCs/>
                <w:noProof/>
                <w:color w:val="000000" w:themeColor="text1"/>
                <w:sz w:val="14"/>
                <w:szCs w:val="14"/>
              </w:rPr>
              <w:t>Print</w:t>
            </w:r>
            <w:r w:rsidRPr="00E000C9">
              <w:rPr>
                <w:rFonts w:asciiTheme="minorBidi" w:hAnsiTheme="minorBidi"/>
                <w:i/>
                <w:iCs/>
                <w:noProof/>
                <w:color w:val="000000" w:themeColor="text1"/>
                <w:sz w:val="14"/>
                <w:szCs w:val="14"/>
              </w:rPr>
              <w:t xml:space="preserve">) </w:t>
            </w:r>
            <w:r>
              <w:rPr>
                <w:rFonts w:asciiTheme="minorBidi" w:hAnsiTheme="minorBidi"/>
                <w:i/>
                <w:iCs/>
                <w:noProof/>
                <w:color w:val="000000" w:themeColor="text1"/>
                <w:sz w:val="14"/>
                <w:szCs w:val="14"/>
              </w:rPr>
              <w:t>e-</w:t>
            </w:r>
            <w:r w:rsidRPr="00E000C9">
              <w:rPr>
                <w:rFonts w:asciiTheme="minorBidi" w:hAnsiTheme="minorBidi"/>
                <w:i/>
                <w:iCs/>
                <w:noProof/>
                <w:color w:val="000000" w:themeColor="text1"/>
                <w:sz w:val="14"/>
                <w:szCs w:val="14"/>
              </w:rPr>
              <w:t xml:space="preserve">ISSN </w:t>
            </w:r>
            <w:r w:rsidRPr="00B27035">
              <w:rPr>
                <w:rFonts w:asciiTheme="minorBidi" w:hAnsiTheme="minorBidi"/>
                <w:i/>
                <w:iCs/>
                <w:noProof/>
                <w:color w:val="000000" w:themeColor="text1"/>
                <w:sz w:val="14"/>
                <w:szCs w:val="14"/>
              </w:rPr>
              <w:t>2798-8341</w:t>
            </w:r>
            <w:r w:rsidRPr="00E000C9">
              <w:rPr>
                <w:rFonts w:asciiTheme="minorBidi" w:hAnsiTheme="minorBidi"/>
                <w:i/>
                <w:iCs/>
                <w:noProof/>
                <w:color w:val="000000" w:themeColor="text1"/>
                <w:sz w:val="14"/>
                <w:szCs w:val="14"/>
              </w:rPr>
              <w:t xml:space="preserve"> (Online)</w:t>
            </w:r>
          </w:p>
          <w:p w14:paraId="1FEC3E16" w14:textId="77777777" w:rsidR="00191AD9" w:rsidRPr="00BF06EA" w:rsidRDefault="00191AD9" w:rsidP="00FA38E7">
            <w:pPr>
              <w:shd w:val="clear" w:color="auto" w:fill="EEECE1" w:themeFill="background2"/>
              <w:ind w:left="11" w:hanging="11"/>
              <w:jc w:val="center"/>
              <w:rPr>
                <w:lang w:val="en-ID"/>
              </w:rPr>
            </w:pPr>
            <w:r w:rsidRPr="00BF06EA">
              <w:rPr>
                <w:rFonts w:asciiTheme="minorBidi" w:hAnsiTheme="minorBidi"/>
                <w:color w:val="000000" w:themeColor="text1"/>
                <w:sz w:val="18"/>
                <w:szCs w:val="18"/>
                <w:lang w:val="en-ID"/>
              </w:rPr>
              <w:t xml:space="preserve">Journal Page is available to </w:t>
            </w:r>
            <w:hyperlink r:id="rId9" w:history="1">
              <w:r>
                <w:rPr>
                  <w:rStyle w:val="Hyperlink"/>
                  <w:rFonts w:asciiTheme="minorBidi" w:hAnsiTheme="minorBidi"/>
                  <w:sz w:val="18"/>
                  <w:szCs w:val="18"/>
                  <w:lang w:val="en-ID"/>
                </w:rPr>
                <w:t>http://simasi.lppmbinabangsa.id/index.php/home</w:t>
              </w:r>
            </w:hyperlink>
            <w:r w:rsidRPr="00BF06EA">
              <w:rPr>
                <w:rFonts w:ascii="Arial" w:hAnsi="Arial" w:cs="Arial"/>
                <w:color w:val="000000" w:themeColor="text1"/>
                <w:sz w:val="20"/>
                <w:szCs w:val="20"/>
                <w:lang w:val="en-ID"/>
              </w:rPr>
              <w:t xml:space="preserve"> </w:t>
            </w:r>
          </w:p>
        </w:tc>
        <w:tc>
          <w:tcPr>
            <w:tcW w:w="1124" w:type="dxa"/>
            <w:tcBorders>
              <w:top w:val="nil"/>
              <w:bottom w:val="single" w:sz="36" w:space="0" w:color="auto"/>
            </w:tcBorders>
          </w:tcPr>
          <w:p w14:paraId="4516A829" w14:textId="77777777" w:rsidR="00191AD9" w:rsidRPr="00BF06EA" w:rsidRDefault="00191AD9" w:rsidP="00FA38E7">
            <w:pPr>
              <w:ind w:left="11" w:hanging="11"/>
              <w:jc w:val="right"/>
              <w:rPr>
                <w:lang w:val="en-ID"/>
              </w:rPr>
            </w:pPr>
            <w:r>
              <w:rPr>
                <w:noProof/>
              </w:rPr>
              <w:drawing>
                <wp:anchor distT="0" distB="0" distL="114300" distR="114300" simplePos="0" relativeHeight="251660288" behindDoc="1" locked="0" layoutInCell="1" allowOverlap="1" wp14:anchorId="7DBCA6C7" wp14:editId="4957187A">
                  <wp:simplePos x="0" y="0"/>
                  <wp:positionH relativeFrom="column">
                    <wp:posOffset>-32612</wp:posOffset>
                  </wp:positionH>
                  <wp:positionV relativeFrom="paragraph">
                    <wp:posOffset>82386</wp:posOffset>
                  </wp:positionV>
                  <wp:extent cx="448337" cy="507851"/>
                  <wp:effectExtent l="0" t="0" r="8890" b="6985"/>
                  <wp:wrapNone/>
                  <wp:docPr id="1134776111" name="Picture 113477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337" cy="507851"/>
                          </a:xfrm>
                          <a:prstGeom prst="rect">
                            <a:avLst/>
                          </a:prstGeom>
                        </pic:spPr>
                      </pic:pic>
                    </a:graphicData>
                  </a:graphic>
                  <wp14:sizeRelH relativeFrom="page">
                    <wp14:pctWidth>0</wp14:pctWidth>
                  </wp14:sizeRelH>
                  <wp14:sizeRelV relativeFrom="page">
                    <wp14:pctHeight>0</wp14:pctHeight>
                  </wp14:sizeRelV>
                </wp:anchor>
              </w:drawing>
            </w:r>
          </w:p>
          <w:p w14:paraId="113E0264" w14:textId="77777777" w:rsidR="00191AD9" w:rsidRPr="00BF06EA" w:rsidRDefault="00191AD9" w:rsidP="00FA38E7">
            <w:pPr>
              <w:ind w:left="11" w:hanging="11"/>
              <w:jc w:val="right"/>
              <w:rPr>
                <w:sz w:val="10"/>
                <w:szCs w:val="10"/>
                <w:lang w:val="en-ID"/>
              </w:rPr>
            </w:pPr>
          </w:p>
        </w:tc>
      </w:tr>
    </w:tbl>
    <w:p>
      <w:pPr>
        <w:spacing w:before="280" w:after="120" w:line="276" w:lineRule="auto"/>
        <w:jc w:val="center"/>
      </w:pPr>
      <w:r>
        <w:rPr>
          <w:rFonts w:ascii="Times New Roman" w:hAnsi="Times New Roman"/>
          <w:b/>
          <w:sz w:val="28"/>
        </w:rPr>
        <w:t>STUDI DESAIN DAN EVALUASI KINERJA PROTOTIPE SISTEM DONASI TERDESENTRALISASI HIBRIDA MENGGUNAKAN PAILLIER DAN ZK-SNARK GROTH16 (TRUSTGIVE)</w:t>
      </w:r>
    </w:p>
    <w:p>
      <w:pPr>
        <w:spacing w:before="120" w:after="40" w:line="240" w:lineRule="auto"/>
        <w:jc w:val="center"/>
      </w:pPr>
      <w:r>
        <w:rPr>
          <w:rFonts w:ascii="Times New Roman" w:hAnsi="Times New Roman"/>
          <w:b/>
          <w:sz w:val="22"/>
        </w:rPr>
        <w:t>Dimas Setiawan</w:t>
      </w:r>
      <w:r>
        <w:rPr>
          <w:rFonts w:ascii="Times New Roman" w:hAnsi="Times New Roman"/>
          <w:b/>
          <w:sz w:val="22"/>
          <w:vertAlign w:val="superscript"/>
        </w:rPr>
        <w:t>1</w:t>
      </w:r>
      <w:r>
        <w:rPr>
          <w:rFonts w:ascii="Times New Roman" w:hAnsi="Times New Roman"/>
          <w:b/>
          <w:sz w:val="22"/>
        </w:rPr>
        <w:t xml:space="preserve">, </w:t>
      </w:r>
      <w:r>
        <w:rPr>
          <w:rFonts w:ascii="Times New Roman" w:hAnsi="Times New Roman"/>
          <w:b/>
          <w:sz w:val="22"/>
        </w:rPr>
        <w:t>Alam Rahmatulloh</w:t>
      </w:r>
      <w:r>
        <w:rPr>
          <w:rFonts w:ascii="Times New Roman" w:hAnsi="Times New Roman"/>
          <w:b/>
          <w:sz w:val="22"/>
          <w:vertAlign w:val="superscript"/>
        </w:rPr>
        <w:t>2</w:t>
      </w:r>
    </w:p>
    <w:p>
      <w:pPr>
        <w:spacing w:before="20" w:after="20" w:line="240" w:lineRule="auto"/>
        <w:jc w:val="center"/>
      </w:pPr>
      <w:r>
        <w:rPr>
          <w:rFonts w:ascii="Times New Roman" w:hAnsi="Times New Roman"/>
          <w:sz w:val="20"/>
          <w:vertAlign w:val="superscript"/>
        </w:rPr>
        <w:t>1,2</w:t>
      </w:r>
      <w:r>
        <w:rPr>
          <w:rFonts w:ascii="Times New Roman" w:hAnsi="Times New Roman"/>
          <w:sz w:val="20"/>
        </w:rPr>
        <w:t>Program Studi Informatika, Fakultas Teknik, Universitas Siliwangi</w:t>
      </w:r>
    </w:p>
    <w:p>
      <w:pPr>
        <w:spacing w:before="20" w:after="240" w:line="240" w:lineRule="auto"/>
        <w:jc w:val="center"/>
      </w:pPr>
      <w:r>
        <w:rPr>
          <w:rFonts w:ascii="Times New Roman" w:hAnsi="Times New Roman"/>
          <w:sz w:val="20"/>
        </w:rPr>
        <w:t>Email: dimaasadjy@gmail.com</w:t>
      </w:r>
      <w:r>
        <w:rPr>
          <w:rFonts w:ascii="Times New Roman" w:hAnsi="Times New Roman"/>
          <w:sz w:val="20"/>
          <w:vertAlign w:val="superscript"/>
        </w:rPr>
        <w:t>1</w:t>
      </w:r>
      <w:r>
        <w:rPr>
          <w:rFonts w:ascii="Times New Roman" w:hAnsi="Times New Roman"/>
          <w:sz w:val="20"/>
        </w:rPr>
        <w:t>, alam@unsil.ac.id</w:t>
      </w:r>
      <w:r>
        <w:rPr>
          <w:rFonts w:ascii="Times New Roman" w:hAnsi="Times New Roman"/>
          <w:sz w:val="20"/>
          <w:vertAlign w:val="superscript"/>
        </w:rPr>
        <w:t>2</w:t>
      </w:r>
    </w:p>
    <w:p>
      <w:pPr>
        <w:spacing w:before="120" w:after="40" w:line="240" w:lineRule="auto"/>
        <w:ind w:left="425"/>
        <w:jc w:val="left"/>
      </w:pPr>
      <w:r>
        <w:rPr>
          <w:rFonts w:ascii="Times New Roman" w:hAnsi="Times New Roman"/>
          <w:b/>
          <w:i/>
          <w:sz w:val="20"/>
        </w:rPr>
        <w:t>ABSTRACT</w:t>
      </w:r>
    </w:p>
    <w:p>
      <w:pPr>
        <w:spacing w:before="0" w:after="60" w:line="240" w:lineRule="auto"/>
        <w:ind w:left="425" w:right="147"/>
        <w:jc w:val="both"/>
      </w:pPr>
      <w:r>
        <w:rPr>
          <w:rFonts w:ascii="Times New Roman" w:hAnsi="Times New Roman"/>
          <w:i/>
          <w:sz w:val="20"/>
        </w:rPr>
        <w:t>Public philanthropic platforms face an inherent tension between public auditability and donors' financial privacy. While public distributed ledgers provide tamper-resistant transaction logs, publishing plaintext donation amounts exposes donors to financial surveillance and deanonymization. Conversely, centralized donation platforms introduce single points of failure and risks of financial manipulation. This paper presents a design study and empirical performance evaluation of TrustGive, a decentralized hybrid donation prototype integrating Paillier Additive Homomorphic Encryption (AHE), Groth16 Zero-Knowledge Succinct Non-Interactive Arguments of Knowledge (zk-SNARK), and Ethereum Virtual Machine (EVM) smart contracts. In this hybrid architecture, individual donation values are encrypted using the Paillier cryptosystem and accumulated off-chain via modular multiplication, while the validity of each donation range (strictly positive and within the campaign ceiling) is verified on-chain via a zero-knowledge range proof constructed using Circom over the BN254 elliptic curve without exposing plaintext values on-chain. Empirical benchmarks on a local EVM testbed show that the on-chain recording transaction, including Groth16 pairing verification, consumes an average of 243,518 gas with short test payloads (~560,000 gas projected for full 2048-bit Paillier ciphertext storage), while off-chain modular addition takes approximately 0.015 ms per transaction. Furthermore, a transactional idempotency and reconciliation worker pattern successfully eliminates duplicate records under concurrent request bursts. A rigorous security analysis reveals key architectural boundaries in the current prototype: proof generation is delegated to a server operating under an honest-but-curious assumption, and the zero-knowledge circuit does not cryptographically bind the Paillier ciphertext to the witness value (proof-to-ciphertext binding gap). This study provides an objective empirical baseline and outlines concrete architectural pathways toward client-side proving and verifiable encryption for future decentralized donation systems.</w:t>
      </w:r>
    </w:p>
    <w:p>
      <w:pPr>
        <w:spacing w:before="40" w:after="160" w:line="240" w:lineRule="auto"/>
        <w:ind w:left="425" w:right="147"/>
        <w:jc w:val="both"/>
      </w:pPr>
      <w:r>
        <w:rPr>
          <w:rFonts w:ascii="Times New Roman" w:hAnsi="Times New Roman"/>
          <w:b/>
          <w:i/>
          <w:sz w:val="20"/>
        </w:rPr>
        <w:t xml:space="preserve">Keywords: </w:t>
      </w:r>
      <w:r>
        <w:rPr>
          <w:rFonts w:ascii="Times New Roman" w:hAnsi="Times New Roman"/>
          <w:i/>
          <w:sz w:val="20"/>
        </w:rPr>
        <w:t>Decentralized Donation, Paillier Homomorphic Encryption, zk-SNARK, Groth16, Smart Contract, Blockchain Privacy, Threat Model.</w:t>
      </w:r>
    </w:p>
    <w:p>
      <w:pPr>
        <w:spacing w:before="120" w:after="40" w:line="240" w:lineRule="auto"/>
        <w:ind w:left="425"/>
        <w:jc w:val="left"/>
      </w:pPr>
      <w:r>
        <w:rPr>
          <w:rFonts w:ascii="Times New Roman" w:hAnsi="Times New Roman"/>
          <w:b/>
          <w:sz w:val="20"/>
        </w:rPr>
        <w:t>ABSTRAK</w:t>
      </w:r>
    </w:p>
    <w:p>
      <w:pPr>
        <w:spacing w:before="0" w:after="60" w:line="240" w:lineRule="auto"/>
        <w:ind w:left="425" w:right="147"/>
        <w:jc w:val="both"/>
      </w:pPr>
      <w:r>
        <w:rPr>
          <w:rFonts w:ascii="Times New Roman" w:hAnsi="Times New Roman"/>
          <w:sz w:val="20"/>
        </w:rPr>
        <w:t>Platform filantropi dan penggalangan dana publik menghadapi dilema mendasar antara akuntabilitas audit terbuka dan perlindungan privasi finansial donatur. Buku besar terdistribusi publik (public blockchain) mampu menyediakan pencatatan transaksi yang transparan dan tahan manipulasi, namun memublikasikan nominal donasi secara telanjang (plaintext) membuka celah pengawasan massal dan deanonimisasi donatur. Di sisi lain, sistem donasi terpusat menghadirkan titik kegagalan tunggal (single point of failure) dan risiko manipulasi laporan keuangan oleh pengelola. Penelitian ini menyajikan studi desain dan evaluasi kinerja empiris dari TrustGive, sebuah prototipe sistem donasi terdesentralisasi hibrida yang memadukan kriptosistem Additive Homomorphic Encryption (AHE) Paillier, protokol pembuktian tanpa pengetahuan Zero-Knowledge Succinct Non-Interactive Arguments of Knowledge (zk-SNARK) Groth16, dan kontrak pintar pada Ethereum Virtual Machine (EVM). Melalui arsitektur hibrida ini, nominal donasi individual dienkripsi menggunakan Paillier dan diakumulasikan di luar rantai (off-chain) melalui perkalian modular, sementara keabsahan rentang nominal (bilangan positif dan tidak melampaui pagu kampanye) diverifikasi secara on-chain melalui bukti rentang ZK berbasis kurva eliptik BN254 tanpa mengekspos nominal plaintext ke buku besar publik. Pengujian empiris pada lingkungan EVM lokal menunjukkan bahwa transaksi pencatatan donasi beserta verifikasi pairing Groth16 mengonsumsi rata-rata 243.518 gas pada muatan uji ringkas (~560.000 gas terproyeksi untuk penyimpanan ciphertext Paillier 2048-bit penuh), sedangkan perkalian modular Paillier off-chain memerlukan waktu rata-rata 0,015 ms per transaksi. Selain itu, penerapan pola transactional idempotency dan reconciliation worker terbukti efektif meniadakan anomali pencatatan ganda pada kondisi tabrakan konkurensi. Evaluasi keamanan secara objektif memetakan sejumlah batasan kritis pada prototipe awal ini: pembentukan bukti masih didelegasikan ke backend server yang diasumsikan honest-but-curious, dan sirkuit ZK belum mengikat secara kriptografis antara ciphertext Paillier dan saksi nominal (proof-to-ciphertext binding gap). Penelitian ini memetakan batasan sistem secara transparan dan merumuskan peta jalan arsitektural menuju client-side prover dan verifiable encryption untuk sistem donasi terdesentralisasi masa depan.</w:t>
      </w:r>
    </w:p>
    <w:p>
      <w:pPr>
        <w:spacing w:before="40" w:after="160" w:line="240" w:lineRule="auto"/>
        <w:ind w:left="425" w:right="147"/>
        <w:jc w:val="both"/>
      </w:pPr>
      <w:r>
        <w:rPr>
          <w:rFonts w:ascii="Times New Roman" w:hAnsi="Times New Roman"/>
          <w:b/>
          <w:sz w:val="20"/>
        </w:rPr>
        <w:t xml:space="preserve">Kata kunci: </w:t>
      </w:r>
      <w:r>
        <w:rPr>
          <w:rFonts w:ascii="Times New Roman" w:hAnsi="Times New Roman"/>
          <w:sz w:val="20"/>
        </w:rPr>
        <w:t>Donasi Terdesentralisasi, Enkripsi Homomorfik Paillier, zk-SNARK, Groth16, Kontrak Pintar, Privasi Blockchain, Model Ancaman.</w:t>
      </w:r>
    </w:p>
    <w:p>
      <w:pPr>
        <w:spacing w:before="200" w:after="60" w:line="276" w:lineRule="auto"/>
        <w:jc w:val="left"/>
      </w:pPr>
      <w:r>
        <w:rPr>
          <w:rFonts w:ascii="Times New Roman" w:hAnsi="Times New Roman"/>
          <w:b/>
          <w:sz w:val="24"/>
        </w:rPr>
        <w:t>1. PENDAHULUAN</w:t>
      </w:r>
    </w:p>
    <w:p>
      <w:pPr>
        <w:spacing w:before="0" w:after="80" w:line="276" w:lineRule="auto"/>
        <w:ind w:firstLine="425"/>
        <w:jc w:val="both"/>
      </w:pPr>
      <w:r>
        <w:rPr>
          <w:rFonts w:ascii="Times New Roman" w:hAnsi="Times New Roman"/>
          <w:sz w:val="24"/>
        </w:rPr>
        <w:t>Aktivitas filantropi dan penggalangan dana publik (</w:t>
      </w:r>
      <w:r>
        <w:rPr>
          <w:rFonts w:ascii="Times New Roman" w:hAnsi="Times New Roman"/>
          <w:i/>
          <w:sz w:val="24"/>
        </w:rPr>
        <w:t>crowdfunding</w:t>
      </w:r>
      <w:r>
        <w:rPr>
          <w:rFonts w:ascii="Times New Roman" w:hAnsi="Times New Roman"/>
          <w:sz w:val="24"/>
        </w:rPr>
        <w:t>) berbasis digital telah berkembang pesat sebagai instrumen redistribusi sumber daya sosial ekonomi masyarakat modern (Unsal, 2025). Kendati demikian, sektor filantropi konvensional secara konsisten menghadapi krisis kepercayaan publik (</w:t>
      </w:r>
      <w:r>
        <w:rPr>
          <w:rFonts w:ascii="Times New Roman" w:hAnsi="Times New Roman"/>
          <w:i/>
          <w:sz w:val="24"/>
        </w:rPr>
        <w:t>trust deficit</w:t>
      </w:r>
      <w:r>
        <w:rPr>
          <w:rFonts w:ascii="Times New Roman" w:hAnsi="Times New Roman"/>
          <w:sz w:val="24"/>
        </w:rPr>
        <w:t>) yang diakibatkan oleh kurangnya transparansi pencatatan, tingginya biaya perantara administratif, serta kerentanan manipulasi pelaporan keuangan oleh entitas pengelola terpusat (Nairi et al., 2024). Munculnya teknologi buku besar terdistribusi (</w:t>
      </w:r>
      <w:r>
        <w:rPr>
          <w:rFonts w:ascii="Times New Roman" w:hAnsi="Times New Roman"/>
          <w:i/>
          <w:sz w:val="24"/>
        </w:rPr>
        <w:t>distributed ledger technology</w:t>
      </w:r>
      <w:r>
        <w:rPr>
          <w:rFonts w:ascii="Times New Roman" w:hAnsi="Times New Roman"/>
          <w:sz w:val="24"/>
        </w:rPr>
        <w:t xml:space="preserve"> / blockchain) menawarkan paradigma baru dalam akuntabilitas donasi digital, di mana setiap transaksi dicatat secara permanen, dapat diaudit oleh publik, dan dieksekusi secara deterministik oleh kontrak pintar (</w:t>
      </w:r>
      <w:r>
        <w:rPr>
          <w:rFonts w:ascii="Times New Roman" w:hAnsi="Times New Roman"/>
          <w:i/>
          <w:sz w:val="24"/>
        </w:rPr>
        <w:t>smart contracts</w:t>
      </w:r>
      <w:r>
        <w:rPr>
          <w:rFonts w:ascii="Times New Roman" w:hAnsi="Times New Roman"/>
          <w:sz w:val="24"/>
        </w:rPr>
        <w:t>) tanpa bergantung pada perantara tunggal (Almaghrabi &amp; Alhogail, 2022; Saraswat et al., 2022).</w:t>
      </w:r>
    </w:p>
    <w:p>
      <w:pPr>
        <w:spacing w:before="0" w:after="80" w:line="276" w:lineRule="auto"/>
        <w:ind w:firstLine="425"/>
        <w:jc w:val="both"/>
      </w:pPr>
      <w:r>
        <w:rPr>
          <w:rFonts w:ascii="Times New Roman" w:hAnsi="Times New Roman"/>
          <w:sz w:val="24"/>
        </w:rPr>
        <w:t>Namun demikian, transparansi absolut yang inheren pada jaringan blockchain publik memicu paradoks privasi yang serius. Setiap data transaksi finansial yang dipublikasikan secara terbuka (</w:t>
      </w:r>
      <w:r>
        <w:rPr>
          <w:rFonts w:ascii="Times New Roman" w:hAnsi="Times New Roman"/>
          <w:i/>
          <w:sz w:val="24"/>
        </w:rPr>
        <w:t>plaintext</w:t>
      </w:r>
      <w:r>
        <w:rPr>
          <w:rFonts w:ascii="Times New Roman" w:hAnsi="Times New Roman"/>
          <w:sz w:val="24"/>
        </w:rPr>
        <w:t>) ke dalam buku besar publik memungkinkan pihak ketiga melakukan analisis grafik transaksi, penelusuran identitas (</w:t>
      </w:r>
      <w:r>
        <w:rPr>
          <w:rFonts w:ascii="Times New Roman" w:hAnsi="Times New Roman"/>
          <w:i/>
          <w:sz w:val="24"/>
        </w:rPr>
        <w:t>deanonymization</w:t>
      </w:r>
      <w:r>
        <w:rPr>
          <w:rFonts w:ascii="Times New Roman" w:hAnsi="Times New Roman"/>
          <w:sz w:val="24"/>
        </w:rPr>
        <w:t xml:space="preserve">), hingga pemrofilan status ekonomi donatur secara tidak etis (Bünz et al., 2020). Donatur yang menyumbangkan dana dalam nominal besar rentan menjadi target eksploitasi finansial dan kejahatan siber, sementara donatur yang menyumbang dalam jumlah kecil dapat merasa enggan berpartisipasi akibat stigma sosial dan ketimpangan eksposur finansial (Zhou et al., 2024). Di samping itu, regulasi perlindungan data pribadi global seperti </w:t>
      </w:r>
      <w:r>
        <w:rPr>
          <w:rFonts w:ascii="Times New Roman" w:hAnsi="Times New Roman"/>
          <w:i/>
          <w:sz w:val="24"/>
        </w:rPr>
        <w:t>General Data Protection Regulation</w:t>
      </w:r>
      <w:r>
        <w:rPr>
          <w:rFonts w:ascii="Times New Roman" w:hAnsi="Times New Roman"/>
          <w:sz w:val="24"/>
        </w:rPr>
        <w:t xml:space="preserve"> (GDPR) (Babel &amp; Sedlmeir, 2023) maupun regulasi nasional di Indonesia, yaitu </w:t>
      </w:r>
      <w:r>
        <w:rPr>
          <w:rFonts w:ascii="Times New Roman" w:hAnsi="Times New Roman"/>
          <w:b/>
          <w:sz w:val="24"/>
        </w:rPr>
        <w:t>Undang-Undang No. 27 Tahun 2022 tentang Perlindungan Data Pribadi (UU PDP)</w:t>
      </w:r>
      <w:r>
        <w:rPr>
          <w:rFonts w:ascii="Times New Roman" w:hAnsi="Times New Roman"/>
          <w:sz w:val="24"/>
        </w:rPr>
        <w:t>, secara tegas mewajibkan kepatuhan terhadap prinsip minimisasi data (</w:t>
      </w:r>
      <w:r>
        <w:rPr>
          <w:rFonts w:ascii="Times New Roman" w:hAnsi="Times New Roman"/>
          <w:i/>
          <w:sz w:val="24"/>
        </w:rPr>
        <w:t>data minimization</w:t>
      </w:r>
      <w:r>
        <w:rPr>
          <w:rFonts w:ascii="Times New Roman" w:hAnsi="Times New Roman"/>
          <w:sz w:val="24"/>
        </w:rPr>
        <w:t>) dan pelindungan data keuangan pribadi dari publikasi tanpa persetujuan. Akibatnya, arsitektur sistem donasi digital masa depan dituntut untuk mampu menyelaraskan dua kebutuhan: menjamin auditabilitas komitmen donasi secara permanen di satu sisi, sekaligus melindungi kerahasiaan nominal donasi individual dari pengamatan publik.</w:t>
      </w:r>
    </w:p>
    <w:p>
      <w:pPr>
        <w:spacing w:before="0" w:after="80" w:line="276" w:lineRule="auto"/>
        <w:ind w:firstLine="425"/>
        <w:jc w:val="both"/>
      </w:pPr>
      <w:r>
        <w:rPr>
          <w:rFonts w:ascii="Times New Roman" w:hAnsi="Times New Roman"/>
          <w:sz w:val="24"/>
        </w:rPr>
        <w:t>Untuk menjawab tantangan tersebut, berbagai penelitian mengusulkan teknik kriptografi privasi seperti enkripsi homomorfik (</w:t>
      </w:r>
      <w:r>
        <w:rPr>
          <w:rFonts w:ascii="Times New Roman" w:hAnsi="Times New Roman"/>
          <w:i/>
          <w:sz w:val="24"/>
        </w:rPr>
        <w:t>Homomorphic Encryption</w:t>
      </w:r>
      <w:r>
        <w:rPr>
          <w:rFonts w:ascii="Times New Roman" w:hAnsi="Times New Roman"/>
          <w:sz w:val="24"/>
        </w:rPr>
        <w:t xml:space="preserve"> / HE) dan pembuktian tanpa pengetahuan (</w:t>
      </w:r>
      <w:r>
        <w:rPr>
          <w:rFonts w:ascii="Times New Roman" w:hAnsi="Times New Roman"/>
          <w:i/>
          <w:sz w:val="24"/>
        </w:rPr>
        <w:t>Zero-Knowledge Proofs</w:t>
      </w:r>
      <w:r>
        <w:rPr>
          <w:rFonts w:ascii="Times New Roman" w:hAnsi="Times New Roman"/>
          <w:sz w:val="24"/>
        </w:rPr>
        <w:t xml:space="preserve"> / ZKP) (Lavin et al., 2024; Sameera et al., 2024). Kriptosistem Paillier merupakan skema enkripsi asimetris dengan sifat homomorfik aditif (</w:t>
      </w:r>
      <w:r>
        <w:rPr>
          <w:rFonts w:ascii="Times New Roman" w:hAnsi="Times New Roman"/>
          <w:i/>
          <w:sz w:val="24"/>
        </w:rPr>
        <w:t>Additive Homomorphic Encryption</w:t>
      </w:r>
      <w:r>
        <w:rPr>
          <w:rFonts w:ascii="Times New Roman" w:hAnsi="Times New Roman"/>
          <w:sz w:val="24"/>
        </w:rPr>
        <w:t xml:space="preserve"> / AHE), di mana perkalian antara dua </w:t>
      </w:r>
      <w:r>
        <w:rPr>
          <w:rFonts w:ascii="Times New Roman" w:hAnsi="Times New Roman"/>
          <w:i/>
          <w:sz w:val="24"/>
        </w:rPr>
        <w:t>ciphertext</w:t>
      </w:r>
      <w:r>
        <w:rPr>
          <w:rFonts w:ascii="Times New Roman" w:hAnsi="Times New Roman"/>
          <w:sz w:val="24"/>
        </w:rPr>
        <w:t xml:space="preserve"> pada ruang modulus n² secara matematis menghasilkan enkripsi dari penjumlahan nilai </w:t>
      </w:r>
      <w:r>
        <w:rPr>
          <w:rFonts w:ascii="Times New Roman" w:hAnsi="Times New Roman"/>
          <w:i/>
          <w:sz w:val="24"/>
        </w:rPr>
        <w:t>plaintext</w:t>
      </w:r>
      <w:r>
        <w:rPr>
          <w:rFonts w:ascii="Times New Roman" w:hAnsi="Times New Roman"/>
          <w:sz w:val="24"/>
        </w:rPr>
        <w:t>-nya tanpa membuka isi pesan (Paillier, 1999; Yang et al., 2023; Damle et al., 2021). Sifat ini memungkinkan akumulasi saldo donasi kampanye secara inkremental tanpa mendekripsi masing-masing sumbangan. Sementara itu, zk-SNARK protokol Groth16 (Groth, 2016) memungkinkan pembuktian keabsahan suatu pernyataan komputasi—seperti nominal donasi berakar pada rentang positif dan tidak melampaui pagu kampanye—secara ringkas (</w:t>
      </w:r>
      <w:r>
        <w:rPr>
          <w:rFonts w:ascii="Times New Roman" w:hAnsi="Times New Roman"/>
          <w:i/>
          <w:sz w:val="24"/>
        </w:rPr>
        <w:t>succinct</w:t>
      </w:r>
      <w:r>
        <w:rPr>
          <w:rFonts w:ascii="Times New Roman" w:hAnsi="Times New Roman"/>
          <w:sz w:val="24"/>
        </w:rPr>
        <w:t>) dan terverifikasi secara on-chain tanpa membocorkan nilai rahasia (Christ et al., 2024; Morais et al., 2020).</w:t>
      </w:r>
    </w:p>
    <w:p>
      <w:pPr>
        <w:spacing w:before="0" w:after="80" w:line="276" w:lineRule="auto"/>
        <w:ind w:firstLine="425"/>
        <w:jc w:val="both"/>
      </w:pPr>
      <w:r>
        <w:rPr>
          <w:rFonts w:ascii="Times New Roman" w:hAnsi="Times New Roman"/>
          <w:sz w:val="24"/>
        </w:rPr>
        <w:t>Kombinasi antara HE dan zk-SNARK pada kontrak pintar telah dieksplorasi secara teoretis dalam beberapa literatur, seperti protokol ZeeStar (Steffen et al., 2022) dan Cloak (Ren et al., 2021). Namun, implementasi praktis sistem donasi terdesentralisasi yang mengintegrasikan kedua teknik ini pada arsitektur perangkat lunak dunia nyata menghadapi sejumlah tantangan berat: (1) mengeksekusi pembuktian dan agregasi seutuhnya di atas EVM (</w:t>
      </w:r>
      <w:r>
        <w:rPr>
          <w:rFonts w:ascii="Times New Roman" w:hAnsi="Times New Roman"/>
          <w:i/>
          <w:sz w:val="24"/>
        </w:rPr>
        <w:t>fully on-chain</w:t>
      </w:r>
      <w:r>
        <w:rPr>
          <w:rFonts w:ascii="Times New Roman" w:hAnsi="Times New Roman"/>
          <w:sz w:val="24"/>
        </w:rPr>
        <w:t>) sangat mahal dalam konsumsi gas dan latensi (Habib Nayan, 2025; Quintero-Narvaez et al., 2023); (2) memindahkan beban komputasi ke ranah off-chain menimbulkan risiko desinkronisasi (</w:t>
      </w:r>
      <w:r>
        <w:rPr>
          <w:rFonts w:ascii="Times New Roman" w:hAnsi="Times New Roman"/>
          <w:i/>
          <w:sz w:val="24"/>
        </w:rPr>
        <w:t>dual-write problem</w:t>
      </w:r>
      <w:r>
        <w:rPr>
          <w:rFonts w:ascii="Times New Roman" w:hAnsi="Times New Roman"/>
          <w:sz w:val="24"/>
        </w:rPr>
        <w:t>) antara status basis data relasional dan status blockchain saat terjadi gangguan jaringan (Dewangan &amp; Msahli, 2026); serta (3) Paillier dengan modulus 2048-bit memiliki ukuran kunci yang tidak ramah sirkuit SNARK (</w:t>
      </w:r>
      <w:r>
        <w:rPr>
          <w:rFonts w:ascii="Times New Roman" w:hAnsi="Times New Roman"/>
          <w:i/>
          <w:sz w:val="24"/>
        </w:rPr>
        <w:t>non-native field</w:t>
      </w:r>
      <w:r>
        <w:rPr>
          <w:rFonts w:ascii="Times New Roman" w:hAnsi="Times New Roman"/>
          <w:sz w:val="24"/>
        </w:rPr>
        <w:t xml:space="preserve">), sehingga mengintegrasikan bukti ZK dengan </w:t>
      </w:r>
      <w:r>
        <w:rPr>
          <w:rFonts w:ascii="Times New Roman" w:hAnsi="Times New Roman"/>
          <w:i/>
          <w:sz w:val="24"/>
        </w:rPr>
        <w:t>ciphertext</w:t>
      </w:r>
      <w:r>
        <w:rPr>
          <w:rFonts w:ascii="Times New Roman" w:hAnsi="Times New Roman"/>
          <w:sz w:val="24"/>
        </w:rPr>
        <w:t xml:space="preserve"> Paillier rentan menyisakan celah substitusi nilai jika tidak dirancang dengan hati-hati (Chaliasos et al., 2024).</w:t>
      </w:r>
    </w:p>
    <w:p>
      <w:pPr>
        <w:spacing w:before="0" w:after="80" w:line="276" w:lineRule="auto"/>
        <w:ind w:firstLine="425"/>
        <w:jc w:val="both"/>
      </w:pPr>
      <w:r>
        <w:rPr>
          <w:rFonts w:ascii="Times New Roman" w:hAnsi="Times New Roman"/>
          <w:sz w:val="24"/>
        </w:rPr>
        <w:t>Beberapa sistem donasi berbasis blockchain terdahulu telah diusulkan dalam literatur, antara lain Astraea (Li et al., 2023), Eisdspa (Zhou et al., 2024), UpHaaR (Saraswat et al., 2022), dan He et al. (2024). Namun, sebagian besar sistem tersebut berfokus pada salah satu aspek secara parsial: berfokus pada anonimitas donatur menggunakan ring signature yang membebani gas, atau menggunakan enkripsi simetris yang memerlukan perantara untuk merekonstruksi saldo akhir. Tabel 1 merangkum perbandingan pendekatan sistem donasi terdesentralisasi terkait dengan prototipe TrustGive yang dikaji dalam penelitian ini.</w:t>
      </w:r>
    </w:p>
    <w:p>
      <w:pPr>
        <w:spacing w:before="120" w:after="40" w:line="240" w:lineRule="auto"/>
        <w:jc w:val="center"/>
      </w:pPr>
      <w:r>
        <w:rPr>
          <w:rFonts w:ascii="Times New Roman" w:hAnsi="Times New Roman"/>
          <w:b/>
          <w:sz w:val="24"/>
        </w:rPr>
        <w:t>Tabel 1.</w:t>
      </w:r>
      <w:r>
        <w:rPr>
          <w:rFonts w:ascii="Times New Roman" w:hAnsi="Times New Roman"/>
          <w:b w:val="0"/>
          <w:sz w:val="24"/>
        </w:rPr>
        <w:t xml:space="preserve"> Tinjauan Komparatif Sistem Donasi Terdesentralisasi Terkait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74"/>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Sistem / Literatur</w:t>
            </w:r>
          </w:p>
        </w:tc>
        <w:tc>
          <w:tcPr>
            <w:tcW w:type="dxa" w:w="1247"/>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Paradigma</w:t>
            </w:r>
          </w:p>
        </w:tc>
        <w:tc>
          <w:tcPr>
            <w:tcW w:type="dxa" w:w="1701"/>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Skema Kriptografi</w:t>
            </w:r>
          </w:p>
        </w:tc>
        <w:tc>
          <w:tcPr>
            <w:tcW w:type="dxa" w:w="1361"/>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Akumulasi Saldo</w:t>
            </w:r>
          </w:p>
        </w:tc>
        <w:tc>
          <w:tcPr>
            <w:tcW w:type="dxa" w:w="1531"/>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Asumsi Kepercayaan</w:t>
            </w:r>
          </w:p>
        </w:tc>
        <w:tc>
          <w:tcPr>
            <w:tcW w:type="dxa" w:w="1701"/>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Keterbatasan Utama</w:t>
            </w:r>
          </w:p>
        </w:tc>
      </w:tr>
      <w:tr>
        <w:tc>
          <w:tcPr>
            <w:tcW w:type="dxa" w:w="147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b/>
                <w:sz w:val="20"/>
              </w:rPr>
              <w:t>UpHaaR</w:t>
            </w:r>
            <w:r>
              <w:rPr>
                <w:rFonts w:ascii="Times New Roman" w:hAnsi="Times New Roman"/>
                <w:sz w:val="20"/>
              </w:rPr>
              <w:t xml:space="preserve"> (Saraswat et al., 2022)</w:t>
            </w:r>
          </w:p>
        </w:tc>
        <w:tc>
          <w:tcPr>
            <w:tcW w:type="dxa" w:w="1247"/>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Hybrid On/Off-chain</w:t>
            </w:r>
          </w:p>
        </w:tc>
        <w:tc>
          <w:tcPr>
            <w:tcW w:type="dxa" w:w="170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SHA-256 Hashing &amp; IPFS</w:t>
            </w:r>
          </w:p>
        </w:tc>
        <w:tc>
          <w:tcPr>
            <w:tcW w:type="dxa" w:w="136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Plaintext Smart Contract</w:t>
            </w:r>
          </w:p>
        </w:tc>
        <w:tc>
          <w:tcPr>
            <w:tcW w:type="dxa" w:w="153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Konsorsium Semi-Tepercaya</w:t>
            </w:r>
          </w:p>
        </w:tc>
        <w:tc>
          <w:tcPr>
            <w:tcW w:type="dxa" w:w="170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Nominal terbuka di buku besar publik</w:t>
            </w:r>
          </w:p>
        </w:tc>
      </w:tr>
      <w:tr>
        <w:tc>
          <w:tcPr>
            <w:tcW w:type="dxa" w:w="147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b/>
                <w:sz w:val="20"/>
              </w:rPr>
              <w:t>Astraea</w:t>
            </w:r>
            <w:r>
              <w:rPr>
                <w:rFonts w:ascii="Times New Roman" w:hAnsi="Times New Roman"/>
                <w:sz w:val="20"/>
              </w:rPr>
              <w:t xml:space="preserve"> (Li et al., 2023)</w:t>
            </w:r>
          </w:p>
        </w:tc>
        <w:tc>
          <w:tcPr>
            <w:tcW w:type="dxa" w:w="1247"/>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Fully On-chain</w:t>
            </w:r>
          </w:p>
        </w:tc>
        <w:tc>
          <w:tcPr>
            <w:tcW w:type="dxa" w:w="170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Private Smart Contract &amp; ZK</w:t>
            </w:r>
          </w:p>
        </w:tc>
        <w:tc>
          <w:tcPr>
            <w:tcW w:type="dxa" w:w="136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On-chain State</w:t>
            </w:r>
          </w:p>
        </w:tc>
        <w:tc>
          <w:tcPr>
            <w:tcW w:type="dxa" w:w="153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Relayer Anonim</w:t>
            </w:r>
          </w:p>
        </w:tc>
        <w:tc>
          <w:tcPr>
            <w:tcW w:type="dxa" w:w="170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Biaya komputasi dan gas EVM tinggi</w:t>
            </w:r>
          </w:p>
        </w:tc>
      </w:tr>
      <w:tr>
        <w:tc>
          <w:tcPr>
            <w:tcW w:type="dxa" w:w="147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b/>
                <w:sz w:val="20"/>
              </w:rPr>
              <w:t>He et al.</w:t>
            </w:r>
            <w:r>
              <w:rPr>
                <w:rFonts w:ascii="Times New Roman" w:hAnsi="Times New Roman"/>
                <w:sz w:val="20"/>
              </w:rPr>
              <w:t xml:space="preserve"> (2024)</w:t>
            </w:r>
          </w:p>
        </w:tc>
        <w:tc>
          <w:tcPr>
            <w:tcW w:type="dxa" w:w="1247"/>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Hybrid On/Off-chain</w:t>
            </w:r>
          </w:p>
        </w:tc>
        <w:tc>
          <w:tcPr>
            <w:tcW w:type="dxa" w:w="170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Searchable Encryption (SE)</w:t>
            </w:r>
          </w:p>
        </w:tc>
        <w:tc>
          <w:tcPr>
            <w:tcW w:type="dxa" w:w="136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Off-chain Relasional</w:t>
            </w:r>
          </w:p>
        </w:tc>
        <w:tc>
          <w:tcPr>
            <w:tcW w:type="dxa" w:w="153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Server Indeks Pencarian</w:t>
            </w:r>
          </w:p>
        </w:tc>
        <w:tc>
          <w:tcPr>
            <w:tcW w:type="dxa" w:w="170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Tidak mendukung agregasi homomorfik</w:t>
            </w:r>
          </w:p>
        </w:tc>
      </w:tr>
      <w:tr>
        <w:tc>
          <w:tcPr>
            <w:tcW w:type="dxa" w:w="147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b/>
                <w:sz w:val="20"/>
              </w:rPr>
              <w:t>Eisdspa</w:t>
            </w:r>
            <w:r>
              <w:rPr>
                <w:rFonts w:ascii="Times New Roman" w:hAnsi="Times New Roman"/>
                <w:sz w:val="20"/>
              </w:rPr>
              <w:t xml:space="preserve"> (Zhou et al., 2024)</w:t>
            </w:r>
          </w:p>
        </w:tc>
        <w:tc>
          <w:tcPr>
            <w:tcW w:type="dxa" w:w="1247"/>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Hybrid On/Off-chain</w:t>
            </w:r>
          </w:p>
        </w:tc>
        <w:tc>
          <w:tcPr>
            <w:tcW w:type="dxa" w:w="170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Linkable Ring Signature &amp; Pedersen</w:t>
            </w:r>
          </w:p>
        </w:tc>
        <w:tc>
          <w:tcPr>
            <w:tcW w:type="dxa" w:w="136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On-chain Aggregation</w:t>
            </w:r>
          </w:p>
        </w:tc>
        <w:tc>
          <w:tcPr>
            <w:tcW w:type="dxa" w:w="153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Validator Konsensus</w:t>
            </w:r>
          </w:p>
        </w:tc>
        <w:tc>
          <w:tcPr>
            <w:tcW w:type="dxa" w:w="170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Ukuran signature membesar linier terhadap ring</w:t>
            </w:r>
          </w:p>
        </w:tc>
      </w:tr>
      <w:tr>
        <w:tc>
          <w:tcPr>
            <w:tcW w:type="dxa" w:w="147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b/>
                <w:sz w:val="20"/>
              </w:rPr>
              <w:t>ZeeStar</w:t>
            </w:r>
            <w:r>
              <w:rPr>
                <w:rFonts w:ascii="Times New Roman" w:hAnsi="Times New Roman"/>
                <w:sz w:val="20"/>
              </w:rPr>
              <w:t xml:space="preserve"> (Steffen et al., 2022)</w:t>
            </w:r>
          </w:p>
        </w:tc>
        <w:tc>
          <w:tcPr>
            <w:tcW w:type="dxa" w:w="1247"/>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Hybrid On/Off-chain</w:t>
            </w:r>
          </w:p>
        </w:tc>
        <w:tc>
          <w:tcPr>
            <w:tcW w:type="dxa" w:w="170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Exponential ElGamal &amp; zk-SNARK</w:t>
            </w:r>
          </w:p>
        </w:tc>
        <w:tc>
          <w:tcPr>
            <w:tcW w:type="dxa" w:w="136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On-chain Homomorphic</w:t>
            </w:r>
          </w:p>
        </w:tc>
        <w:tc>
          <w:tcPr>
            <w:tcW w:type="dxa" w:w="153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Verifier Kontrak Pintar</w:t>
            </w:r>
          </w:p>
        </w:tc>
        <w:tc>
          <w:tcPr>
            <w:tcW w:type="dxa" w:w="170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Dekripsi saldo terbatas algoritma Discrete Log</w:t>
            </w:r>
          </w:p>
        </w:tc>
      </w:tr>
      <w:tr>
        <w:tc>
          <w:tcPr>
            <w:tcW w:type="dxa" w:w="1474"/>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b/>
                <w:sz w:val="20"/>
              </w:rPr>
              <w:t>TrustGive</w:t>
            </w:r>
            <w:r>
              <w:rPr>
                <w:rFonts w:ascii="Times New Roman" w:hAnsi="Times New Roman"/>
                <w:sz w:val="20"/>
              </w:rPr>
              <w:t xml:space="preserve"> </w:t>
            </w:r>
            <w:r>
              <w:rPr>
                <w:rFonts w:ascii="Times New Roman" w:hAnsi="Times New Roman"/>
                <w:i/>
                <w:sz w:val="20"/>
              </w:rPr>
              <w:t>(Penelitian ini)</w:t>
            </w:r>
          </w:p>
        </w:tc>
        <w:tc>
          <w:tcPr>
            <w:tcW w:type="dxa" w:w="1247"/>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Hybrid 3-Layer</w:t>
            </w:r>
          </w:p>
        </w:tc>
        <w:tc>
          <w:tcPr>
            <w:tcW w:type="dxa" w:w="1701"/>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Paillier AHE &amp; Groth16 (BN254)</w:t>
            </w:r>
          </w:p>
        </w:tc>
        <w:tc>
          <w:tcPr>
            <w:tcW w:type="dxa" w:w="1361"/>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Off-chain AHE, Registry On-chain</w:t>
            </w:r>
          </w:p>
        </w:tc>
        <w:tc>
          <w:tcPr>
            <w:tcW w:type="dxa" w:w="1531"/>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 xml:space="preserve">Server </w:t>
            </w:r>
            <w:r>
              <w:rPr>
                <w:rFonts w:ascii="Times New Roman" w:hAnsi="Times New Roman"/>
                <w:i/>
                <w:sz w:val="20"/>
              </w:rPr>
              <w:t>Honest-but-Curious</w:t>
            </w:r>
          </w:p>
        </w:tc>
        <w:tc>
          <w:tcPr>
            <w:tcW w:type="dxa" w:w="1701"/>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 xml:space="preserve">Memiliki </w:t>
            </w:r>
            <w:r>
              <w:rPr>
                <w:rFonts w:ascii="Times New Roman" w:hAnsi="Times New Roman"/>
                <w:i/>
                <w:sz w:val="20"/>
              </w:rPr>
              <w:t>proof-to-ciphertext binding gap</w:t>
            </w:r>
          </w:p>
        </w:tc>
      </w:tr>
    </w:tbl>
    <w:p>
      <w:pPr>
        <w:spacing w:before="0" w:after="80"/>
      </w:pPr>
    </w:p>
    <w:p>
      <w:pPr>
        <w:spacing w:before="0" w:after="80" w:line="276" w:lineRule="auto"/>
        <w:ind w:firstLine="425"/>
        <w:jc w:val="both"/>
      </w:pPr>
      <w:r>
        <w:rPr>
          <w:rFonts w:ascii="Times New Roman" w:hAnsi="Times New Roman"/>
          <w:sz w:val="24"/>
        </w:rPr>
        <w:t>Penelitian ini bertujuan untuk merancang bangun, menguji coba, dan mengevaluasi kinerja empiris prototipe sistem donasi terdesentralisasi hibrida bernama TrustGive. Berbeda dengan pendekatan yang mengasumsikan privasi penuh secara idealistis, penelitian ini memosisikan diri sebagai studi kelayakan desain (</w:t>
      </w:r>
      <w:r>
        <w:rPr>
          <w:rFonts w:ascii="Times New Roman" w:hAnsi="Times New Roman"/>
          <w:i/>
          <w:sz w:val="24"/>
        </w:rPr>
        <w:t>design and feasibility study</w:t>
      </w:r>
      <w:r>
        <w:rPr>
          <w:rFonts w:ascii="Times New Roman" w:hAnsi="Times New Roman"/>
          <w:sz w:val="24"/>
        </w:rPr>
        <w:t xml:space="preserve">) dengan kontribusi utama: (1) merancang arsitektur hibrida 3-layer yang membagi tugas komputasi: backend Go untuk agregasi Paillier dan pendelegasian ZK, PostgreSQL dengan pola </w:t>
      </w:r>
      <w:r>
        <w:rPr>
          <w:rFonts w:ascii="Times New Roman" w:hAnsi="Times New Roman"/>
          <w:i/>
          <w:sz w:val="24"/>
        </w:rPr>
        <w:t>transactional idempotency &amp; reconciliation worker</w:t>
      </w:r>
      <w:r>
        <w:rPr>
          <w:rFonts w:ascii="Times New Roman" w:hAnsi="Times New Roman"/>
          <w:sz w:val="24"/>
        </w:rPr>
        <w:t xml:space="preserve"> untuk mengatasi kegagalan dual-write, serta kontrak pintar Solidity EVM sebagai registri komitmen audit yang memverifikasi Groth16 secara instan; (2) mengukur parameter kinerja empiris off-chain dan on-chain secara sistematis (profil konsumsi gas EVM, latensi agregasi Paillier, waktu pembuktian ZK, dan ketahanan konkurensi paralel); serta (3) menganalisis dan memetakan secara terbuka keterbatasan arsitektural prototipe saat ini, khususnya status server </w:t>
      </w:r>
      <w:r>
        <w:rPr>
          <w:rFonts w:ascii="Times New Roman" w:hAnsi="Times New Roman"/>
          <w:i/>
          <w:sz w:val="24"/>
        </w:rPr>
        <w:t>honest-but-curious</w:t>
      </w:r>
      <w:r>
        <w:rPr>
          <w:rFonts w:ascii="Times New Roman" w:hAnsi="Times New Roman"/>
          <w:sz w:val="24"/>
        </w:rPr>
        <w:t xml:space="preserve">, ketiadaan pengikatan bukti ke </w:t>
      </w:r>
      <w:r>
        <w:rPr>
          <w:rFonts w:ascii="Times New Roman" w:hAnsi="Times New Roman"/>
          <w:i/>
          <w:sz w:val="24"/>
        </w:rPr>
        <w:t>ciphertext</w:t>
      </w:r>
      <w:r>
        <w:rPr>
          <w:rFonts w:ascii="Times New Roman" w:hAnsi="Times New Roman"/>
          <w:sz w:val="24"/>
        </w:rPr>
        <w:t xml:space="preserve"> Paillier (</w:t>
      </w:r>
      <w:r>
        <w:rPr>
          <w:rFonts w:ascii="Times New Roman" w:hAnsi="Times New Roman"/>
          <w:i/>
          <w:sz w:val="24"/>
        </w:rPr>
        <w:t>proof-to-ciphertext binding gap</w:t>
      </w:r>
      <w:r>
        <w:rPr>
          <w:rFonts w:ascii="Times New Roman" w:hAnsi="Times New Roman"/>
          <w:sz w:val="24"/>
        </w:rPr>
        <w:t>), sentralisasi kunci privat Paillier, serta merumuskan rekomendasi mitigasinya menuju tahap produksi.</w:t>
      </w:r>
    </w:p>
    <w:p>
      <w:pPr>
        <w:spacing w:before="200" w:after="60" w:line="276" w:lineRule="auto"/>
        <w:jc w:val="left"/>
      </w:pPr>
      <w:r>
        <w:rPr>
          <w:rFonts w:ascii="Times New Roman" w:hAnsi="Times New Roman"/>
          <w:b/>
          <w:sz w:val="24"/>
        </w:rPr>
        <w:t>2. METODE PENELITIAN</w:t>
      </w:r>
    </w:p>
    <w:p>
      <w:pPr>
        <w:spacing w:before="0" w:after="80" w:line="276" w:lineRule="auto"/>
        <w:ind w:firstLine="425"/>
        <w:jc w:val="both"/>
      </w:pPr>
      <w:r>
        <w:rPr>
          <w:rFonts w:ascii="Times New Roman" w:hAnsi="Times New Roman"/>
          <w:sz w:val="24"/>
        </w:rPr>
        <w:t>Penelitian ini dilaksanakan menggunakan metode rekayasa perangkat lunak eksperimental (</w:t>
      </w:r>
      <w:r>
        <w:rPr>
          <w:rFonts w:ascii="Times New Roman" w:hAnsi="Times New Roman"/>
          <w:i/>
          <w:sz w:val="24"/>
        </w:rPr>
        <w:t>experimental systems engineering</w:t>
      </w:r>
      <w:r>
        <w:rPr>
          <w:rFonts w:ascii="Times New Roman" w:hAnsi="Times New Roman"/>
          <w:sz w:val="24"/>
        </w:rPr>
        <w:t>) yang terstruktur dalam lima tahapan: perancangan arsitektur hibrida dan model ancaman formal, justifikasi dan formulasi kriptografi Paillier AHE, perancangan sirkuit ZK-SNARK Groth16, perancangan kontrak pintar Solidity EVM, serta perancangan mekanisme keandalan transaksi dual-write.</w:t>
      </w:r>
    </w:p>
    <w:p>
      <w:pPr>
        <w:spacing w:before="160" w:after="40" w:line="276" w:lineRule="auto"/>
        <w:jc w:val="left"/>
      </w:pPr>
      <w:r>
        <w:rPr>
          <w:rFonts w:ascii="Times New Roman" w:hAnsi="Times New Roman"/>
          <w:b/>
          <w:sz w:val="24"/>
        </w:rPr>
        <w:t>1. Perancangan Arsitektur Hibrida Sistem dan Model Ancaman Formal</w:t>
      </w:r>
    </w:p>
    <w:p>
      <w:pPr>
        <w:spacing w:before="0" w:after="80" w:line="276" w:lineRule="auto"/>
        <w:ind w:firstLine="425"/>
        <w:jc w:val="both"/>
      </w:pPr>
      <w:r>
        <w:rPr>
          <w:rFonts w:ascii="Times New Roman" w:hAnsi="Times New Roman"/>
          <w:sz w:val="24"/>
        </w:rPr>
        <w:t>Untuk mengatasi keterbatasan komputasi pada blockchain publik, TrustGive dirancang dengan pendekatan arsitektur hibrida (</w:t>
      </w:r>
      <w:r>
        <w:rPr>
          <w:rFonts w:ascii="Times New Roman" w:hAnsi="Times New Roman"/>
          <w:i/>
          <w:sz w:val="24"/>
        </w:rPr>
        <w:t>hybrid off-chain/on-chain architecture</w:t>
      </w:r>
      <w:r>
        <w:rPr>
          <w:rFonts w:ascii="Times New Roman" w:hAnsi="Times New Roman"/>
          <w:sz w:val="24"/>
        </w:rPr>
        <w:t>) yang memisahkan ranah komputasi intensif dari ranah konsensus permanen. Gambar 1 mengilustrasikan diagram blok arsitektur sistem TrustGive yang terbagi ke dalam tiga layer utama.</w:t>
      </w:r>
    </w:p>
    <w:p>
      <w:pPr>
        <w:spacing w:before="120" w:after="40"/>
        <w:jc w:val="center"/>
      </w:pPr>
      <w:r>
        <w:drawing>
          <wp:inline xmlns:a="http://schemas.openxmlformats.org/drawingml/2006/main" xmlns:pic="http://schemas.openxmlformats.org/drawingml/2006/picture">
            <wp:extent cx="5220000" cy="4756290"/>
            <wp:docPr id="1134776112" name="Picture 1134776112"/>
            <wp:cNvGraphicFramePr>
              <a:graphicFrameLocks noChangeAspect="1"/>
            </wp:cNvGraphicFramePr>
            <a:graphic>
              <a:graphicData uri="http://schemas.openxmlformats.org/drawingml/2006/picture">
                <pic:pic>
                  <pic:nvPicPr>
                    <pic:cNvPr id="0" name="gambar1_arsitektur_sistem.png"/>
                    <pic:cNvPicPr/>
                  </pic:nvPicPr>
                  <pic:blipFill>
                    <a:blip r:embed="rId32"/>
                    <a:stretch>
                      <a:fillRect/>
                    </a:stretch>
                  </pic:blipFill>
                  <pic:spPr>
                    <a:xfrm>
                      <a:off x="0" y="0"/>
                      <a:ext cx="5220000" cy="4756290"/>
                    </a:xfrm>
                    <a:prstGeom prst="rect"/>
                  </pic:spPr>
                </pic:pic>
              </a:graphicData>
            </a:graphic>
          </wp:inline>
        </w:drawing>
      </w:r>
    </w:p>
    <w:p>
      <w:pPr>
        <w:spacing w:before="40" w:after="120" w:line="240" w:lineRule="auto"/>
        <w:jc w:val="center"/>
      </w:pPr>
      <w:r>
        <w:rPr>
          <w:rFonts w:ascii="Times New Roman" w:hAnsi="Times New Roman"/>
          <w:b/>
          <w:sz w:val="24"/>
        </w:rPr>
        <w:t>Gambar 1.</w:t>
      </w:r>
      <w:r>
        <w:rPr>
          <w:rFonts w:ascii="Times New Roman" w:hAnsi="Times New Roman"/>
          <w:b w:val="0"/>
          <w:sz w:val="24"/>
        </w:rPr>
        <w:t xml:space="preserve"> Arsitektur Hibrida Sistem Donasi Terdesentralisasi TrustGive</w:t>
      </w:r>
    </w:p>
    <w:p>
      <w:pPr>
        <w:spacing w:before="0" w:after="80" w:line="276" w:lineRule="auto"/>
        <w:ind w:firstLine="425"/>
        <w:jc w:val="both"/>
      </w:pPr>
      <w:r>
        <w:rPr>
          <w:rFonts w:ascii="Times New Roman" w:hAnsi="Times New Roman"/>
          <w:sz w:val="24"/>
        </w:rPr>
        <w:t>Rincian peran pada ketiga layer tersebut meliputi:</w:t>
      </w:r>
    </w:p>
    <w:p>
      <w:pPr>
        <w:spacing w:before="30" w:after="40" w:line="276" w:lineRule="auto"/>
        <w:ind w:left="709" w:hanging="283"/>
        <w:jc w:val="both"/>
      </w:pPr>
      <w:r>
        <w:rPr>
          <w:rFonts w:ascii="Times New Roman" w:hAnsi="Times New Roman"/>
          <w:b w:val="0"/>
          <w:sz w:val="24"/>
        </w:rPr>
        <w:t xml:space="preserve">a. </w:t>
      </w:r>
      <w:r>
        <w:rPr>
          <w:rFonts w:ascii="Times New Roman" w:hAnsi="Times New Roman"/>
          <w:sz w:val="24"/>
        </w:rPr>
        <w:t>Layer Klien dan Presentasi (</w:t>
      </w:r>
      <w:r>
        <w:rPr>
          <w:rFonts w:ascii="Times New Roman" w:hAnsi="Times New Roman"/>
          <w:i/>
          <w:sz w:val="24"/>
        </w:rPr>
        <w:t>Client Presentation Layer</w:t>
      </w:r>
      <w:r>
        <w:rPr>
          <w:rFonts w:ascii="Times New Roman" w:hAnsi="Times New Roman"/>
          <w:sz w:val="24"/>
        </w:rPr>
        <w:t xml:space="preserve">): Antarmuka web </w:t>
      </w:r>
      <w:r>
        <w:rPr>
          <w:rFonts w:ascii="Times New Roman" w:hAnsi="Times New Roman"/>
          <w:i/>
          <w:sz w:val="24"/>
        </w:rPr>
        <w:t>Single Page Application</w:t>
      </w:r>
      <w:r>
        <w:rPr>
          <w:rFonts w:ascii="Times New Roman" w:hAnsi="Times New Roman"/>
          <w:sz w:val="24"/>
        </w:rPr>
        <w:t xml:space="preserve"> (SPA) berbasis React dan Vite. Pengguna mengakses sistem melalui autentikasi berbasis JSON Web Token (JWT) dengan </w:t>
      </w:r>
      <w:r>
        <w:rPr>
          <w:rFonts w:ascii="Times New Roman" w:hAnsi="Times New Roman"/>
          <w:i/>
          <w:sz w:val="24"/>
        </w:rPr>
        <w:t>Role-Based Access Control</w:t>
      </w:r>
      <w:r>
        <w:rPr>
          <w:rFonts w:ascii="Times New Roman" w:hAnsi="Times New Roman"/>
          <w:sz w:val="24"/>
        </w:rPr>
        <w:t xml:space="preserve"> (RBAC: </w:t>
      </w:r>
      <w:r>
        <w:rPr>
          <w:rFonts w:ascii="Times New Roman" w:hAnsi="Times New Roman"/>
          <w:i/>
          <w:sz w:val="24"/>
        </w:rPr>
        <w:t>donor</w:t>
      </w:r>
      <w:r>
        <w:rPr>
          <w:rFonts w:ascii="Times New Roman" w:hAnsi="Times New Roman"/>
          <w:sz w:val="24"/>
        </w:rPr>
        <w:t xml:space="preserve">, </w:t>
      </w:r>
      <w:r>
        <w:rPr>
          <w:rFonts w:ascii="Times New Roman" w:hAnsi="Times New Roman"/>
          <w:i/>
          <w:sz w:val="24"/>
        </w:rPr>
        <w:t>organizer</w:t>
      </w:r>
      <w:r>
        <w:rPr>
          <w:rFonts w:ascii="Times New Roman" w:hAnsi="Times New Roman"/>
          <w:sz w:val="24"/>
        </w:rPr>
        <w:t xml:space="preserve">, </w:t>
      </w:r>
      <w:r>
        <w:rPr>
          <w:rFonts w:ascii="Times New Roman" w:hAnsi="Times New Roman"/>
          <w:i/>
          <w:sz w:val="24"/>
        </w:rPr>
        <w:t>auditor</w:t>
      </w:r>
      <w:r>
        <w:rPr>
          <w:rFonts w:ascii="Times New Roman" w:hAnsi="Times New Roman"/>
          <w:sz w:val="24"/>
        </w:rPr>
        <w:t xml:space="preserve">, </w:t>
      </w:r>
      <w:r>
        <w:rPr>
          <w:rFonts w:ascii="Times New Roman" w:hAnsi="Times New Roman"/>
          <w:i/>
          <w:sz w:val="24"/>
        </w:rPr>
        <w:t>admin</w:t>
      </w:r>
      <w:r>
        <w:rPr>
          <w:rFonts w:ascii="Times New Roman" w:hAnsi="Times New Roman"/>
          <w:sz w:val="24"/>
        </w:rPr>
        <w:t>).</w:t>
      </w:r>
    </w:p>
    <w:p>
      <w:pPr>
        <w:spacing w:before="30" w:after="40" w:line="276" w:lineRule="auto"/>
        <w:ind w:left="709" w:hanging="283"/>
        <w:jc w:val="both"/>
      </w:pPr>
      <w:r>
        <w:rPr>
          <w:rFonts w:ascii="Times New Roman" w:hAnsi="Times New Roman"/>
          <w:b w:val="0"/>
          <w:sz w:val="24"/>
        </w:rPr>
        <w:t xml:space="preserve">b. </w:t>
      </w:r>
      <w:r>
        <w:rPr>
          <w:rFonts w:ascii="Times New Roman" w:hAnsi="Times New Roman"/>
          <w:sz w:val="24"/>
        </w:rPr>
        <w:t>Layer Backend dan Mesin Kriptografi (</w:t>
      </w:r>
      <w:r>
        <w:rPr>
          <w:rFonts w:ascii="Times New Roman" w:hAnsi="Times New Roman"/>
          <w:i/>
          <w:sz w:val="24"/>
        </w:rPr>
        <w:t>Backend &amp; Cryptographic Engine Layer</w:t>
      </w:r>
      <w:r>
        <w:rPr>
          <w:rFonts w:ascii="Times New Roman" w:hAnsi="Times New Roman"/>
          <w:sz w:val="24"/>
        </w:rPr>
        <w:t>): Dibangun menggunakan bahasa pemrograman Go (Gin Web Framework) dan basis data PostgreSQL. Layer ini mengelola orkestrasi logika donasi, komputasi perkalian modular Paillier, pendelegasian saksi (</w:t>
      </w:r>
      <w:r>
        <w:rPr>
          <w:rFonts w:ascii="Times New Roman" w:hAnsi="Times New Roman"/>
          <w:i/>
          <w:sz w:val="24"/>
        </w:rPr>
        <w:t>witness</w:t>
      </w:r>
      <w:r>
        <w:rPr>
          <w:rFonts w:ascii="Times New Roman" w:hAnsi="Times New Roman"/>
          <w:sz w:val="24"/>
        </w:rPr>
        <w:t>) dan pembuktian Groth16, serta eksekusi rekonsiliasi status transaksi.</w:t>
      </w:r>
    </w:p>
    <w:p>
      <w:pPr>
        <w:spacing w:before="30" w:after="40" w:line="276" w:lineRule="auto"/>
        <w:ind w:left="709" w:hanging="283"/>
        <w:jc w:val="both"/>
      </w:pPr>
      <w:r>
        <w:rPr>
          <w:rFonts w:ascii="Times New Roman" w:hAnsi="Times New Roman"/>
          <w:b w:val="0"/>
          <w:sz w:val="24"/>
        </w:rPr>
        <w:t xml:space="preserve">c. </w:t>
      </w:r>
      <w:r>
        <w:rPr>
          <w:rFonts w:ascii="Times New Roman" w:hAnsi="Times New Roman"/>
          <w:sz w:val="24"/>
        </w:rPr>
        <w:t>Layer Buku Besar Terdesentralisasi (</w:t>
      </w:r>
      <w:r>
        <w:rPr>
          <w:rFonts w:ascii="Times New Roman" w:hAnsi="Times New Roman"/>
          <w:i/>
          <w:sz w:val="24"/>
        </w:rPr>
        <w:t>Blockchain EVM Layer</w:t>
      </w:r>
      <w:r>
        <w:rPr>
          <w:rFonts w:ascii="Times New Roman" w:hAnsi="Times New Roman"/>
          <w:sz w:val="24"/>
        </w:rPr>
        <w:t xml:space="preserve">): Berjalan di atas jaringan lokal Hardhat node yang kompatibel dengan EVM. Kontrak pintar </w:t>
      </w:r>
      <w:r>
        <w:rPr>
          <w:rFonts w:ascii="Times New Roman" w:hAnsi="Times New Roman"/>
          <w:i/>
          <w:sz w:val="24"/>
        </w:rPr>
        <w:t>DonationRegistry.sol</w:t>
      </w:r>
      <w:r>
        <w:rPr>
          <w:rFonts w:ascii="Times New Roman" w:hAnsi="Times New Roman"/>
          <w:sz w:val="24"/>
        </w:rPr>
        <w:t xml:space="preserve"> berfungsi sebagai </w:t>
      </w:r>
      <w:r>
        <w:rPr>
          <w:rFonts w:ascii="Times New Roman" w:hAnsi="Times New Roman"/>
          <w:b/>
          <w:sz w:val="24"/>
        </w:rPr>
        <w:t>registri komitmen audit donasi</w:t>
      </w:r>
      <w:r>
        <w:rPr>
          <w:rFonts w:ascii="Times New Roman" w:hAnsi="Times New Roman"/>
          <w:sz w:val="24"/>
        </w:rPr>
        <w:t xml:space="preserve"> (</w:t>
      </w:r>
      <w:r>
        <w:rPr>
          <w:rFonts w:ascii="Times New Roman" w:hAnsi="Times New Roman"/>
          <w:i/>
          <w:sz w:val="24"/>
        </w:rPr>
        <w:t>donation commitment &amp; audit registry</w:t>
      </w:r>
      <w:r>
        <w:rPr>
          <w:rFonts w:ascii="Times New Roman" w:hAnsi="Times New Roman"/>
          <w:sz w:val="24"/>
        </w:rPr>
        <w:t xml:space="preserve">), bukan protokol escrow/transfer likuiditas mata uang fiat/kripto. Kontrak ini memverifikasi bukti Groth16 via </w:t>
      </w:r>
      <w:r>
        <w:rPr>
          <w:rFonts w:ascii="Times New Roman" w:hAnsi="Times New Roman"/>
          <w:i/>
          <w:sz w:val="24"/>
        </w:rPr>
        <w:t>Groth16Verifier.sol</w:t>
      </w:r>
      <w:r>
        <w:rPr>
          <w:rFonts w:ascii="Times New Roman" w:hAnsi="Times New Roman"/>
          <w:sz w:val="24"/>
        </w:rPr>
        <w:t xml:space="preserve"> dan menyimpan rekaman audit komitmen donasi secara permanen.</w:t>
      </w:r>
    </w:p>
    <w:p>
      <w:pPr>
        <w:spacing w:before="0" w:after="80" w:line="276" w:lineRule="auto"/>
        <w:ind w:firstLine="425"/>
        <w:jc w:val="both"/>
      </w:pPr>
      <w:r>
        <w:rPr>
          <w:rFonts w:ascii="Times New Roman" w:hAnsi="Times New Roman"/>
          <w:sz w:val="24"/>
        </w:rPr>
        <w:t>Untuk memperjelas batasan keamanan sistem, Tabel 2 mendefinisikan model ancaman formal yang mengidentifikasi entitas, asumsi kepercayaan, potensi serangan, dan status mitigasinya pada prototipe TrustGive saat ini.</w:t>
      </w:r>
    </w:p>
    <w:p>
      <w:pPr>
        <w:spacing w:before="120" w:after="40" w:line="240" w:lineRule="auto"/>
        <w:jc w:val="center"/>
      </w:pPr>
      <w:r>
        <w:rPr>
          <w:rFonts w:ascii="Times New Roman" w:hAnsi="Times New Roman"/>
          <w:b/>
          <w:sz w:val="24"/>
        </w:rPr>
        <w:t>Tabel 2.</w:t>
      </w:r>
      <w:r>
        <w:rPr>
          <w:rFonts w:ascii="Times New Roman" w:hAnsi="Times New Roman"/>
          <w:b w:val="0"/>
          <w:sz w:val="24"/>
        </w:rPr>
        <w:t xml:space="preserve"> Model Ancaman Formal dan Batas Keamanan Prototipe TrustGive</w:t>
      </w:r>
    </w:p>
    <w:tbl>
      <w:tblPr>
        <w:tblW w:type="auto" w:w="0"/>
        <w:jc w:val="center"/>
        <w:tblLook w:firstColumn="1" w:firstRow="1" w:lastColumn="0" w:lastRow="0" w:noHBand="0" w:noVBand="1" w:val="04A0"/>
      </w:tblPr>
      <w:tblGrid>
        <w:gridCol w:w="2340"/>
        <w:gridCol w:w="2340"/>
        <w:gridCol w:w="2340"/>
        <w:gridCol w:w="2340"/>
      </w:tblGrid>
      <w:tr>
        <w:tc>
          <w:tcPr>
            <w:tcW w:type="dxa" w:w="1587"/>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Entitas / Aktor</w:t>
            </w:r>
          </w:p>
        </w:tc>
        <w:tc>
          <w:tcPr>
            <w:tcW w:type="dxa" w:w="1474"/>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Asumsi Kepercayaan</w:t>
            </w:r>
          </w:p>
        </w:tc>
        <w:tc>
          <w:tcPr>
            <w:tcW w:type="dxa" w:w="2835"/>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Potensi Ancaman yang Dimodelkan</w:t>
            </w:r>
          </w:p>
        </w:tc>
        <w:tc>
          <w:tcPr>
            <w:tcW w:type="dxa" w:w="3118"/>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Status Mitigasi pada Prototipe</w:t>
            </w:r>
          </w:p>
        </w:tc>
      </w:tr>
      <w:tr>
        <w:tc>
          <w:tcPr>
            <w:tcW w:type="dxa" w:w="1587"/>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b/>
                <w:sz w:val="20"/>
              </w:rPr>
              <w:t>Pengamat Publik / Auditor</w:t>
            </w:r>
          </w:p>
        </w:tc>
        <w:tc>
          <w:tcPr>
            <w:tcW w:type="dxa" w:w="147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i/>
                <w:sz w:val="20"/>
              </w:rPr>
              <w:t>Untrusted</w:t>
            </w:r>
            <w:r>
              <w:rPr>
                <w:rFonts w:ascii="Times New Roman" w:hAnsi="Times New Roman"/>
                <w:sz w:val="20"/>
              </w:rPr>
              <w:t xml:space="preserve"> (Membaca seluruh tx on-chain)</w:t>
            </w:r>
          </w:p>
        </w:tc>
        <w:tc>
          <w:tcPr>
            <w:tcW w:type="dxa" w:w="2835"/>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Analisis grafik transaksi; rekonstruksi saldo individual donatur</w:t>
            </w:r>
          </w:p>
        </w:tc>
        <w:tc>
          <w:tcPr>
            <w:tcW w:type="dxa" w:w="311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b/>
                <w:sz w:val="20"/>
              </w:rPr>
              <w:t>TERMITIGASI:</w:t>
            </w:r>
            <w:r>
              <w:rPr>
                <w:rFonts w:ascii="Times New Roman" w:hAnsi="Times New Roman"/>
                <w:sz w:val="20"/>
              </w:rPr>
              <w:t xml:space="preserve"> Nominal per-donasi dienkripsi Paillier; hanya komitmen Poseidon &amp; ciphertext tersimpan on-chain.</w:t>
            </w:r>
          </w:p>
        </w:tc>
      </w:tr>
      <w:tr>
        <w:tc>
          <w:tcPr>
            <w:tcW w:type="dxa" w:w="1587"/>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b/>
                <w:sz w:val="20"/>
              </w:rPr>
              <w:t>Donatur Jahat (Malicious Client)</w:t>
            </w:r>
          </w:p>
        </w:tc>
        <w:tc>
          <w:tcPr>
            <w:tcW w:type="dxa" w:w="147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i/>
                <w:sz w:val="20"/>
              </w:rPr>
              <w:t>Untrusted</w:t>
            </w:r>
            <w:r>
              <w:rPr>
                <w:rFonts w:ascii="Times New Roman" w:hAnsi="Times New Roman"/>
                <w:sz w:val="20"/>
              </w:rPr>
              <w:t xml:space="preserve"> (Manipulasi payload API)</w:t>
            </w:r>
          </w:p>
        </w:tc>
        <w:tc>
          <w:tcPr>
            <w:tcW w:type="dxa" w:w="2835"/>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Menyuntikkan nominal negatif/nol ($v \le 0$); melampaui pagu; replay transaksi</w:t>
            </w:r>
          </w:p>
        </w:tc>
        <w:tc>
          <w:tcPr>
            <w:tcW w:type="dxa" w:w="311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b/>
                <w:sz w:val="20"/>
              </w:rPr>
              <w:t>TERMITIGASI:</w:t>
            </w:r>
            <w:r>
              <w:rPr>
                <w:rFonts w:ascii="Times New Roman" w:hAnsi="Times New Roman"/>
                <w:sz w:val="20"/>
              </w:rPr>
              <w:t xml:space="preserve"> Sirkuit ZK tolak witness cacat; kontrak pintar tolak di luar pagu; Idempotency-Key tolak duplikasi.</w:t>
            </w:r>
          </w:p>
        </w:tc>
      </w:tr>
      <w:tr>
        <w:tc>
          <w:tcPr>
            <w:tcW w:type="dxa" w:w="1587"/>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b/>
                <w:sz w:val="20"/>
              </w:rPr>
              <w:t>Server Backend / Operator</w:t>
            </w:r>
          </w:p>
        </w:tc>
        <w:tc>
          <w:tcPr>
            <w:tcW w:type="dxa" w:w="147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i/>
                <w:sz w:val="20"/>
              </w:rPr>
              <w:t>Honest-but-Curious</w:t>
            </w:r>
            <w:r>
              <w:rPr>
                <w:rFonts w:ascii="Times New Roman" w:hAnsi="Times New Roman"/>
                <w:sz w:val="20"/>
              </w:rPr>
              <w:t xml:space="preserve"> (Menerima plaintext)</w:t>
            </w:r>
          </w:p>
        </w:tc>
        <w:tc>
          <w:tcPr>
            <w:tcW w:type="dxa" w:w="2835"/>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Membaca nominal donasi; substitusi ciphertext dengan nominal beda (</w:t>
            </w:r>
            <w:r>
              <w:rPr>
                <w:rFonts w:ascii="Times New Roman" w:hAnsi="Times New Roman"/>
                <w:i/>
                <w:sz w:val="20"/>
              </w:rPr>
              <w:t>binding gap</w:t>
            </w:r>
            <w:r>
              <w:rPr>
                <w:rFonts w:ascii="Times New Roman" w:hAnsi="Times New Roman"/>
                <w:sz w:val="20"/>
              </w:rPr>
              <w:t>)</w:t>
            </w:r>
          </w:p>
        </w:tc>
        <w:tc>
          <w:tcPr>
            <w:tcW w:type="dxa" w:w="311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b/>
                <w:sz w:val="20"/>
              </w:rPr>
              <w:t>BELUM TERMITIGASI (BATASAN):</w:t>
            </w:r>
            <w:r>
              <w:rPr>
                <w:rFonts w:ascii="Times New Roman" w:hAnsi="Times New Roman"/>
                <w:sz w:val="20"/>
              </w:rPr>
              <w:t xml:space="preserve"> Backend menerima nominal plaintext; sirkuit ZK belum mengikat ciphertext Paillier.</w:t>
            </w:r>
          </w:p>
        </w:tc>
      </w:tr>
      <w:tr>
        <w:tc>
          <w:tcPr>
            <w:tcW w:type="dxa" w:w="1587"/>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b/>
                <w:sz w:val="20"/>
              </w:rPr>
              <w:t>Kustodian Kunci Privat Paillier</w:t>
            </w:r>
          </w:p>
        </w:tc>
        <w:tc>
          <w:tcPr>
            <w:tcW w:type="dxa" w:w="147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i/>
                <w:sz w:val="20"/>
              </w:rPr>
              <w:t>Semi-Trusted</w:t>
            </w:r>
            <w:r>
              <w:rPr>
                <w:rFonts w:ascii="Times New Roman" w:hAnsi="Times New Roman"/>
                <w:sz w:val="20"/>
              </w:rPr>
              <w:t xml:space="preserve"> (Dekripsi agregat)</w:t>
            </w:r>
          </w:p>
        </w:tc>
        <w:tc>
          <w:tcPr>
            <w:tcW w:type="dxa" w:w="2835"/>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Mendekripsi donasi perorangan sepihak; kebocoran kunci tunggal di server</w:t>
            </w:r>
          </w:p>
        </w:tc>
        <w:tc>
          <w:tcPr>
            <w:tcW w:type="dxa" w:w="311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b/>
                <w:sz w:val="20"/>
              </w:rPr>
              <w:t>BELUM TERMITIGASI (BATASAN):</w:t>
            </w:r>
            <w:r>
              <w:rPr>
                <w:rFonts w:ascii="Times New Roman" w:hAnsi="Times New Roman"/>
                <w:sz w:val="20"/>
              </w:rPr>
              <w:t xml:space="preserve"> Kunci privat tersimpan tunggal di server; memerlukan </w:t>
            </w:r>
            <w:r>
              <w:rPr>
                <w:rFonts w:ascii="Times New Roman" w:hAnsi="Times New Roman"/>
                <w:i/>
                <w:sz w:val="20"/>
              </w:rPr>
              <w:t>Threshold Paillier</w:t>
            </w:r>
            <w:r>
              <w:rPr>
                <w:rFonts w:ascii="Times New Roman" w:hAnsi="Times New Roman"/>
                <w:sz w:val="20"/>
              </w:rPr>
              <w:t xml:space="preserve"> pada riset lanjutan.</w:t>
            </w:r>
          </w:p>
        </w:tc>
      </w:tr>
      <w:tr>
        <w:tc>
          <w:tcPr>
            <w:tcW w:type="dxa" w:w="1587"/>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b/>
                <w:sz w:val="20"/>
              </w:rPr>
              <w:t>Jaringan Blockchain &amp; RPC</w:t>
            </w:r>
          </w:p>
        </w:tc>
        <w:tc>
          <w:tcPr>
            <w:tcW w:type="dxa" w:w="1474"/>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i/>
                <w:sz w:val="20"/>
              </w:rPr>
              <w:t>Unreliable Transport</w:t>
            </w:r>
            <w:r>
              <w:rPr>
                <w:rFonts w:ascii="Times New Roman" w:hAnsi="Times New Roman"/>
                <w:sz w:val="20"/>
              </w:rPr>
              <w:t xml:space="preserve"> (Latency / Timeout)</w:t>
            </w:r>
          </w:p>
        </w:tc>
        <w:tc>
          <w:tcPr>
            <w:tcW w:type="dxa" w:w="2835"/>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Desinkronisasi DB vs blockchain (</w:t>
            </w:r>
            <w:r>
              <w:rPr>
                <w:rFonts w:ascii="Times New Roman" w:hAnsi="Times New Roman"/>
                <w:i/>
                <w:sz w:val="20"/>
              </w:rPr>
              <w:t>dual-write failure</w:t>
            </w:r>
            <w:r>
              <w:rPr>
                <w:rFonts w:ascii="Times New Roman" w:hAnsi="Times New Roman"/>
                <w:sz w:val="20"/>
              </w:rPr>
              <w:t>); tx tertahan di mempool</w:t>
            </w:r>
          </w:p>
        </w:tc>
        <w:tc>
          <w:tcPr>
            <w:tcW w:type="dxa" w:w="3118"/>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b/>
                <w:sz w:val="20"/>
              </w:rPr>
              <w:t>TERMITIGASI:</w:t>
            </w:r>
            <w:r>
              <w:rPr>
                <w:rFonts w:ascii="Times New Roman" w:hAnsi="Times New Roman"/>
                <w:sz w:val="20"/>
              </w:rPr>
              <w:t xml:space="preserve"> State machine (</w:t>
            </w:r>
            <w:r>
              <w:rPr>
                <w:rFonts w:ascii="Times New Roman" w:hAnsi="Times New Roman"/>
                <w:i/>
                <w:sz w:val="20"/>
              </w:rPr>
              <w:t>pending</w:t>
            </w:r>
            <w:r>
              <w:rPr>
                <w:rFonts w:ascii="Times New Roman" w:hAnsi="Times New Roman"/>
                <w:sz w:val="20"/>
              </w:rPr>
              <w:t xml:space="preserve"> $\rightarrow$ </w:t>
            </w:r>
            <w:r>
              <w:rPr>
                <w:rFonts w:ascii="Times New Roman" w:hAnsi="Times New Roman"/>
                <w:i/>
                <w:sz w:val="20"/>
              </w:rPr>
              <w:t>confirmed</w:t>
            </w:r>
            <w:r>
              <w:rPr>
                <w:rFonts w:ascii="Times New Roman" w:hAnsi="Times New Roman"/>
                <w:sz w:val="20"/>
              </w:rPr>
              <w:t xml:space="preserve">), </w:t>
            </w:r>
            <w:r>
              <w:rPr>
                <w:rFonts w:ascii="Times New Roman" w:hAnsi="Times New Roman"/>
                <w:i/>
                <w:sz w:val="20"/>
              </w:rPr>
              <w:t>polling receipt</w:t>
            </w:r>
            <w:r>
              <w:rPr>
                <w:rFonts w:ascii="Times New Roman" w:hAnsi="Times New Roman"/>
                <w:sz w:val="20"/>
              </w:rPr>
              <w:t xml:space="preserve">, serta </w:t>
            </w:r>
            <w:r>
              <w:rPr>
                <w:rFonts w:ascii="Times New Roman" w:hAnsi="Times New Roman"/>
                <w:i/>
                <w:sz w:val="20"/>
              </w:rPr>
              <w:t>reconciliation worker</w:t>
            </w:r>
            <w:r>
              <w:rPr>
                <w:rFonts w:ascii="Times New Roman" w:hAnsi="Times New Roman"/>
                <w:sz w:val="20"/>
              </w:rPr>
              <w:t xml:space="preserve"> otomatis.</w:t>
            </w:r>
          </w:p>
        </w:tc>
      </w:tr>
    </w:tbl>
    <w:p>
      <w:pPr>
        <w:spacing w:before="0" w:after="80"/>
      </w:pPr>
    </w:p>
    <w:p>
      <w:pPr>
        <w:spacing w:before="160" w:after="40" w:line="276" w:lineRule="auto"/>
        <w:jc w:val="left"/>
      </w:pPr>
      <w:r>
        <w:rPr>
          <w:rFonts w:ascii="Times New Roman" w:hAnsi="Times New Roman"/>
          <w:b/>
          <w:sz w:val="24"/>
        </w:rPr>
        <w:t>2. Formulasi Kriptografi Homomorfik Paillier dan Justifikasi Pemilihan</w:t>
      </w:r>
    </w:p>
    <w:p>
      <w:pPr>
        <w:spacing w:before="0" w:after="80" w:line="276" w:lineRule="auto"/>
        <w:ind w:firstLine="425"/>
        <w:jc w:val="both"/>
      </w:pPr>
      <w:r>
        <w:rPr>
          <w:rFonts w:ascii="Times New Roman" w:hAnsi="Times New Roman"/>
          <w:sz w:val="24"/>
        </w:rPr>
        <w:t xml:space="preserve">Pemilihan Paillier (Paillier, 1999) dibandingkan skema homomorfik alternatif (seperti </w:t>
      </w:r>
      <w:r>
        <w:rPr>
          <w:rFonts w:ascii="Times New Roman" w:hAnsi="Times New Roman"/>
          <w:i/>
          <w:sz w:val="24"/>
        </w:rPr>
        <w:t>Exponential ElGamal</w:t>
      </w:r>
      <w:r>
        <w:rPr>
          <w:rFonts w:ascii="Times New Roman" w:hAnsi="Times New Roman"/>
          <w:sz w:val="24"/>
        </w:rPr>
        <w:t xml:space="preserve"> atau </w:t>
      </w:r>
      <w:r>
        <w:rPr>
          <w:rFonts w:ascii="Times New Roman" w:hAnsi="Times New Roman"/>
          <w:i/>
          <w:sz w:val="24"/>
        </w:rPr>
        <w:t>Pedersen Commitment</w:t>
      </w:r>
      <w:r>
        <w:rPr>
          <w:rFonts w:ascii="Times New Roman" w:hAnsi="Times New Roman"/>
          <w:sz w:val="24"/>
        </w:rPr>
        <w:t xml:space="preserve">) didasarkan pada karakteristik matematis operasional filantropi: (1) pada </w:t>
      </w:r>
      <w:r>
        <w:rPr>
          <w:rFonts w:ascii="Times New Roman" w:hAnsi="Times New Roman"/>
          <w:i/>
          <w:sz w:val="24"/>
        </w:rPr>
        <w:t>Exponential ElGamal</w:t>
      </w:r>
      <w:r>
        <w:rPr>
          <w:rFonts w:ascii="Times New Roman" w:hAnsi="Times New Roman"/>
          <w:sz w:val="24"/>
        </w:rPr>
        <w:t xml:space="preserve"> (yang diterapkan pada ZeeStar), nilai terenkripsi berada pada eksponen kurva g^m, sehingga proses dekripsi total saldo membutuhkan pemecahan </w:t>
      </w:r>
      <w:r>
        <w:rPr>
          <w:rFonts w:ascii="Times New Roman" w:hAnsi="Times New Roman"/>
          <w:i/>
          <w:sz w:val="24"/>
        </w:rPr>
        <w:t>discrete logarithm problem</w:t>
      </w:r>
      <w:r>
        <w:rPr>
          <w:rFonts w:ascii="Times New Roman" w:hAnsi="Times New Roman"/>
          <w:sz w:val="24"/>
        </w:rPr>
        <w:t xml:space="preserve"> (algoritma BSGS) yang hanya efisien untuk nilai total kecil (umumnya $\le 2^{32} - 2^{40}$). Untuk penggalangan dana dengan rentang moneter dinamis, Paillier memungkinkan dekripsi langsung terhadap nilai berapapun tanpa batas atas diskrit; (2) trade-off arsitekturalnya adalah modulus Paillier 2048-bit tidak ramah sirkuit SNARK kurva BN254 (</w:t>
      </w:r>
      <w:r>
        <w:rPr>
          <w:rFonts w:ascii="Times New Roman" w:hAnsi="Times New Roman"/>
          <w:i/>
          <w:sz w:val="24"/>
        </w:rPr>
        <w:t>non-native field</w:t>
      </w:r>
      <w:r>
        <w:rPr>
          <w:rFonts w:ascii="Times New Roman" w:hAnsi="Times New Roman"/>
          <w:sz w:val="24"/>
        </w:rPr>
        <w:t>), yang mendasari terjadinya kesenjangan pengikatan (</w:t>
      </w:r>
      <w:r>
        <w:rPr>
          <w:rFonts w:ascii="Times New Roman" w:hAnsi="Times New Roman"/>
          <w:i/>
          <w:sz w:val="24"/>
        </w:rPr>
        <w:t>proof-to-ciphertext binding gap</w:t>
      </w:r>
      <w:r>
        <w:rPr>
          <w:rFonts w:ascii="Times New Roman" w:hAnsi="Times New Roman"/>
          <w:sz w:val="24"/>
        </w:rPr>
        <w:t>) pada prototipe awal ini.</w:t>
      </w:r>
    </w:p>
    <w:p>
      <w:pPr>
        <w:spacing w:before="0" w:after="80" w:line="276" w:lineRule="auto"/>
        <w:ind w:firstLine="425"/>
        <w:jc w:val="both"/>
      </w:pPr>
      <w:r>
        <w:rPr>
          <w:rFonts w:ascii="Times New Roman" w:hAnsi="Times New Roman"/>
          <w:sz w:val="24"/>
        </w:rPr>
        <w:t>Skema Paillier beroperasi pada grup multiplikatif integer modulo n² (Paillier, 1999; Yang et al., 2023):</w:t>
      </w:r>
    </w:p>
    <w:p>
      <w:pPr>
        <w:spacing w:before="30" w:after="40" w:line="276" w:lineRule="auto"/>
        <w:ind w:left="709" w:hanging="283"/>
        <w:jc w:val="both"/>
      </w:pPr>
      <w:r>
        <w:rPr>
          <w:rFonts w:ascii="Times New Roman" w:hAnsi="Times New Roman"/>
          <w:b w:val="0"/>
          <w:sz w:val="24"/>
        </w:rPr>
        <w:t xml:space="preserve">a. </w:t>
      </w:r>
      <w:r>
        <w:rPr>
          <w:rFonts w:ascii="Times New Roman" w:hAnsi="Times New Roman"/>
          <w:sz w:val="24"/>
        </w:rPr>
        <w:t>Pembangkitan Kunci (</w:t>
      </w:r>
      <w:r>
        <w:rPr>
          <w:rFonts w:ascii="Times New Roman" w:hAnsi="Times New Roman"/>
          <w:i/>
          <w:sz w:val="24"/>
        </w:rPr>
        <w:t>Key Generation</w:t>
      </w:r>
      <w:r>
        <w:rPr>
          <w:rFonts w:ascii="Times New Roman" w:hAnsi="Times New Roman"/>
          <w:sz w:val="24"/>
        </w:rPr>
        <w:t>): Dipilih dua bilangan prima besar independen p dan q (masing-masing 1024-bit untuk kunci 2048-bit), dengan gcd(pq, (p-1)(q-1)) = 1. Modulus n dihitung sebagai n = p · q, dengan ruang modulus n². Karakteristik Carmichael λ = lcm(p-1, q-1). Generator dipilih bernilai efisien g = n + 1, dan pengali modular μ dihitung via invers modular fungsi L(u) = (u - 1)/n, menghasilkan Kunci Publik PK = (n, n², g) dan Kunci Privat SK = (λ, μ).</w:t>
      </w:r>
    </w:p>
    <w:p>
      <w:pPr>
        <w:spacing w:before="30" w:after="40" w:line="276" w:lineRule="auto"/>
        <w:ind w:left="709" w:hanging="283"/>
        <w:jc w:val="both"/>
      </w:pPr>
      <w:r>
        <w:rPr>
          <w:rFonts w:ascii="Times New Roman" w:hAnsi="Times New Roman"/>
          <w:b w:val="0"/>
          <w:sz w:val="24"/>
        </w:rPr>
        <w:t xml:space="preserve">b. </w:t>
      </w:r>
      <w:r>
        <w:rPr>
          <w:rFonts w:ascii="Times New Roman" w:hAnsi="Times New Roman"/>
          <w:sz w:val="24"/>
        </w:rPr>
        <w:t>Enkripsi Nominal Donasi (</w:t>
      </w:r>
      <w:r>
        <w:rPr>
          <w:rFonts w:ascii="Times New Roman" w:hAnsi="Times New Roman"/>
          <w:i/>
          <w:sz w:val="24"/>
        </w:rPr>
        <w:t>Donation Encryption</w:t>
      </w:r>
      <w:r>
        <w:rPr>
          <w:rFonts w:ascii="Times New Roman" w:hAnsi="Times New Roman"/>
          <w:sz w:val="24"/>
        </w:rPr>
        <w:t>): Setiap nominal donasi m dienkripsi dengan membangkitkan faktor acak koprima r: c = (g^m · r^n) mod n². Keberadaan faktor r^n menjamin sifat keamanan semantik probabilistik (IND-CPA).</w:t>
      </w:r>
    </w:p>
    <w:p>
      <w:pPr>
        <w:spacing w:before="30" w:after="40" w:line="276" w:lineRule="auto"/>
        <w:ind w:left="709" w:hanging="283"/>
        <w:jc w:val="both"/>
      </w:pPr>
      <w:r>
        <w:rPr>
          <w:rFonts w:ascii="Times New Roman" w:hAnsi="Times New Roman"/>
          <w:b w:val="0"/>
          <w:sz w:val="24"/>
        </w:rPr>
        <w:t xml:space="preserve">c. </w:t>
      </w:r>
      <w:r>
        <w:rPr>
          <w:rFonts w:ascii="Times New Roman" w:hAnsi="Times New Roman"/>
          <w:sz w:val="24"/>
        </w:rPr>
        <w:t>Akumulasi Homomorfik (</w:t>
      </w:r>
      <w:r>
        <w:rPr>
          <w:rFonts w:ascii="Times New Roman" w:hAnsi="Times New Roman"/>
          <w:i/>
          <w:sz w:val="24"/>
        </w:rPr>
        <w:t>Additive Homomorphic Aggregation</w:t>
      </w:r>
      <w:r>
        <w:rPr>
          <w:rFonts w:ascii="Times New Roman" w:hAnsi="Times New Roman"/>
          <w:sz w:val="24"/>
        </w:rPr>
        <w:t xml:space="preserve">): Akumulasi saldo kampanye yang menerima k donasi terkonfirmasi dieksekusi melalui </w:t>
      </w:r>
      <w:r>
        <w:rPr>
          <w:rFonts w:ascii="Times New Roman" w:hAnsi="Times New Roman"/>
          <w:b/>
          <w:sz w:val="24"/>
        </w:rPr>
        <w:t>perkalian modular</w:t>
      </w:r>
      <w:r>
        <w:rPr>
          <w:rFonts w:ascii="Times New Roman" w:hAnsi="Times New Roman"/>
          <w:sz w:val="24"/>
        </w:rPr>
        <w:t xml:space="preserve"> antar ciphertext: c_aggregate = (c1 · c2 · ... · ck) mod n². Dekripsi terhadap c_aggregate menghasilkan tepat nilai penjumlahan seluruh nominal plaintext m1 + m2 + ... + mk mod n. Skema aliran agregasi homomorfik ini disajikan secara skematis pada Gambar 2.</w:t>
      </w:r>
    </w:p>
    <w:p>
      <w:pPr>
        <w:spacing w:before="120" w:after="40"/>
        <w:jc w:val="center"/>
      </w:pPr>
      <w:r>
        <w:drawing>
          <wp:inline xmlns:a="http://schemas.openxmlformats.org/drawingml/2006/main" xmlns:pic="http://schemas.openxmlformats.org/drawingml/2006/picture">
            <wp:extent cx="5220000" cy="6092219"/>
            <wp:docPr id="1134776113" name="Picture 1134776113"/>
            <wp:cNvGraphicFramePr>
              <a:graphicFrameLocks noChangeAspect="1"/>
            </wp:cNvGraphicFramePr>
            <a:graphic>
              <a:graphicData uri="http://schemas.openxmlformats.org/drawingml/2006/picture">
                <pic:pic>
                  <pic:nvPicPr>
                    <pic:cNvPr id="0" name="gambar4_skema_agregasi_paillier.png"/>
                    <pic:cNvPicPr/>
                  </pic:nvPicPr>
                  <pic:blipFill>
                    <a:blip r:embed="rId33"/>
                    <a:stretch>
                      <a:fillRect/>
                    </a:stretch>
                  </pic:blipFill>
                  <pic:spPr>
                    <a:xfrm>
                      <a:off x="0" y="0"/>
                      <a:ext cx="5220000" cy="6092219"/>
                    </a:xfrm>
                    <a:prstGeom prst="rect"/>
                  </pic:spPr>
                </pic:pic>
              </a:graphicData>
            </a:graphic>
          </wp:inline>
        </w:drawing>
      </w:r>
    </w:p>
    <w:p>
      <w:pPr>
        <w:spacing w:before="40" w:after="120" w:line="240" w:lineRule="auto"/>
        <w:jc w:val="center"/>
      </w:pPr>
      <w:r>
        <w:rPr>
          <w:rFonts w:ascii="Times New Roman" w:hAnsi="Times New Roman"/>
          <w:b/>
          <w:sz w:val="24"/>
        </w:rPr>
        <w:t>Gambar 2.</w:t>
      </w:r>
      <w:r>
        <w:rPr>
          <w:rFonts w:ascii="Times New Roman" w:hAnsi="Times New Roman"/>
          <w:b w:val="0"/>
          <w:sz w:val="24"/>
        </w:rPr>
        <w:t xml:space="preserve"> Skema Agregasi Aditif Homomorfik Paillier (AHE)</w:t>
      </w:r>
    </w:p>
    <w:p>
      <w:pPr>
        <w:spacing w:before="160" w:after="40" w:line="276" w:lineRule="auto"/>
        <w:jc w:val="left"/>
      </w:pPr>
      <w:r>
        <w:rPr>
          <w:rFonts w:ascii="Times New Roman" w:hAnsi="Times New Roman"/>
          <w:b/>
          <w:sz w:val="24"/>
        </w:rPr>
        <w:t>3. Perancangan Sirkuit ZK-SNARK (Circom 2 &amp; Groth16)</w:t>
      </w:r>
    </w:p>
    <w:p>
      <w:pPr>
        <w:spacing w:before="0" w:after="80" w:line="276" w:lineRule="auto"/>
        <w:ind w:firstLine="425"/>
        <w:jc w:val="both"/>
      </w:pPr>
      <w:r>
        <w:rPr>
          <w:rFonts w:ascii="Times New Roman" w:hAnsi="Times New Roman"/>
          <w:sz w:val="24"/>
        </w:rPr>
        <w:t>Untuk membuktikan rentang donasi tanpa membocorkan nominal ke publik blockchain, sirkuit aritmetika dirancang menggunakan Circom versi 2.2.0 (Muñoz-Tapia et al., 2022) pada kurva eliptik ramah-SNARK BN254 (</w:t>
      </w:r>
      <w:r>
        <w:rPr>
          <w:rFonts w:ascii="Times New Roman" w:hAnsi="Times New Roman"/>
          <w:i/>
          <w:sz w:val="24"/>
        </w:rPr>
        <w:t>alt_bn128</w:t>
      </w:r>
      <w:r>
        <w:rPr>
          <w:rFonts w:ascii="Times New Roman" w:hAnsi="Times New Roman"/>
          <w:sz w:val="24"/>
        </w:rPr>
        <w:t xml:space="preserve">). Sirkuit </w:t>
      </w:r>
      <w:r>
        <w:rPr>
          <w:rFonts w:ascii="Times New Roman" w:hAnsi="Times New Roman"/>
          <w:i/>
          <w:sz w:val="24"/>
        </w:rPr>
        <w:t>DonationProof.circom</w:t>
      </w:r>
      <w:r>
        <w:rPr>
          <w:rFonts w:ascii="Times New Roman" w:hAnsi="Times New Roman"/>
          <w:sz w:val="24"/>
        </w:rPr>
        <w:t xml:space="preserve"> mendefinisikan empat sinyal: (1) Sinyal Masukan Privat: nominal donasi (</w:t>
      </w:r>
      <w:r>
        <w:rPr>
          <w:rFonts w:ascii="Times New Roman" w:hAnsi="Times New Roman"/>
          <w:i/>
          <w:sz w:val="24"/>
        </w:rPr>
        <w:t>amount</w:t>
      </w:r>
      <w:r>
        <w:rPr>
          <w:rFonts w:ascii="Times New Roman" w:hAnsi="Times New Roman"/>
          <w:sz w:val="24"/>
        </w:rPr>
        <w:t>) dan faktor pengacak rahasia (</w:t>
      </w:r>
      <w:r>
        <w:rPr>
          <w:rFonts w:ascii="Times New Roman" w:hAnsi="Times New Roman"/>
          <w:i/>
          <w:sz w:val="24"/>
        </w:rPr>
        <w:t>secret</w:t>
      </w:r>
      <w:r>
        <w:rPr>
          <w:rFonts w:ascii="Times New Roman" w:hAnsi="Times New Roman"/>
          <w:sz w:val="24"/>
        </w:rPr>
        <w:t>); (2) Sinyal Masukan Publik: pagu maksimal kampanye (</w:t>
      </w:r>
      <w:r>
        <w:rPr>
          <w:rFonts w:ascii="Times New Roman" w:hAnsi="Times New Roman"/>
          <w:i/>
          <w:sz w:val="24"/>
        </w:rPr>
        <w:t>campaign_max</w:t>
      </w:r>
      <w:r>
        <w:rPr>
          <w:rFonts w:ascii="Times New Roman" w:hAnsi="Times New Roman"/>
          <w:sz w:val="24"/>
        </w:rPr>
        <w:t>) dan nilai komitmen Poseidon (</w:t>
      </w:r>
      <w:r>
        <w:rPr>
          <w:rFonts w:ascii="Times New Roman" w:hAnsi="Times New Roman"/>
          <w:i/>
          <w:sz w:val="24"/>
        </w:rPr>
        <w:t>commitment</w:t>
      </w:r>
      <w:r>
        <w:rPr>
          <w:rFonts w:ascii="Times New Roman" w:hAnsi="Times New Roman"/>
          <w:sz w:val="24"/>
        </w:rPr>
        <w:t>).</w:t>
      </w:r>
    </w:p>
    <w:p>
      <w:pPr>
        <w:spacing w:before="0" w:after="80" w:line="276" w:lineRule="auto"/>
        <w:ind w:firstLine="425"/>
        <w:jc w:val="both"/>
      </w:pPr>
      <w:r>
        <w:rPr>
          <w:rFonts w:ascii="Times New Roman" w:hAnsi="Times New Roman"/>
          <w:sz w:val="24"/>
        </w:rPr>
        <w:t>Batasan R1CS ditegakkan melalui empat tahapan: validasi nilai positif GreaterThan(64)(amount, 0), validasi batas pagu LessEqThan(64)(amount, campaign_max), validasi perkalian simultan isPositive.out · isWithinLimit.out = 1, serta penegakan integritas komitmen aljabar Poseidon(2)(amount, secret) = commitment (Grassi et al., 2021). Komparator Circomlib mengasumsikan input berada dalam rentang bit 64-bit (&lt; 2^64). Struktur interkoneksi komponen batasan sirkuit ZK ini ditampilkan pada Gambar 3.</w:t>
      </w:r>
    </w:p>
    <w:p>
      <w:pPr>
        <w:spacing w:before="120" w:after="40"/>
        <w:jc w:val="center"/>
      </w:pPr>
      <w:r>
        <w:drawing>
          <wp:inline xmlns:a="http://schemas.openxmlformats.org/drawingml/2006/main" xmlns:pic="http://schemas.openxmlformats.org/drawingml/2006/picture">
            <wp:extent cx="5040000" cy="3452143"/>
            <wp:docPr id="1134776114" name="Picture 1134776114"/>
            <wp:cNvGraphicFramePr>
              <a:graphicFrameLocks noChangeAspect="1"/>
            </wp:cNvGraphicFramePr>
            <a:graphic>
              <a:graphicData uri="http://schemas.openxmlformats.org/drawingml/2006/picture">
                <pic:pic>
                  <pic:nvPicPr>
                    <pic:cNvPr id="0" name="gambar6_struktur_sirkuit_zk.png"/>
                    <pic:cNvPicPr/>
                  </pic:nvPicPr>
                  <pic:blipFill>
                    <a:blip r:embed="rId34"/>
                    <a:stretch>
                      <a:fillRect/>
                    </a:stretch>
                  </pic:blipFill>
                  <pic:spPr>
                    <a:xfrm>
                      <a:off x="0" y="0"/>
                      <a:ext cx="5040000" cy="3452143"/>
                    </a:xfrm>
                    <a:prstGeom prst="rect"/>
                  </pic:spPr>
                </pic:pic>
              </a:graphicData>
            </a:graphic>
          </wp:inline>
        </w:drawing>
      </w:r>
    </w:p>
    <w:p>
      <w:pPr>
        <w:spacing w:before="40" w:after="120" w:line="240" w:lineRule="auto"/>
        <w:jc w:val="center"/>
      </w:pPr>
      <w:r>
        <w:rPr>
          <w:rFonts w:ascii="Times New Roman" w:hAnsi="Times New Roman"/>
          <w:b/>
          <w:sz w:val="24"/>
        </w:rPr>
        <w:t>Gambar 3.</w:t>
      </w:r>
      <w:r>
        <w:rPr>
          <w:rFonts w:ascii="Times New Roman" w:hAnsi="Times New Roman"/>
          <w:b w:val="0"/>
          <w:sz w:val="24"/>
        </w:rPr>
        <w:t xml:space="preserve"> Struktur Constraint Sirkuit ZK-SNARK Pembuktian Donasi (Circom)</w:t>
      </w:r>
    </w:p>
    <w:p>
      <w:pPr>
        <w:spacing w:before="0" w:after="80" w:line="276" w:lineRule="auto"/>
        <w:ind w:firstLine="425"/>
        <w:jc w:val="both"/>
      </w:pPr>
      <w:r>
        <w:rPr>
          <w:rFonts w:ascii="Times New Roman" w:hAnsi="Times New Roman"/>
          <w:sz w:val="24"/>
        </w:rPr>
        <w:t xml:space="preserve">Sirkuit ZK mengekspos public inputs [campaign_max, commitment]. Pencegahan penggunaan ulang bukti (replay lintas kampanye) ditegakkan di level kontrak pintar </w:t>
      </w:r>
      <w:r>
        <w:rPr>
          <w:rFonts w:ascii="Times New Roman" w:hAnsi="Times New Roman"/>
          <w:i/>
          <w:sz w:val="24"/>
        </w:rPr>
        <w:t>DonationRegistry.sol</w:t>
      </w:r>
      <w:r>
        <w:rPr>
          <w:rFonts w:ascii="Times New Roman" w:hAnsi="Times New Roman"/>
          <w:sz w:val="24"/>
        </w:rPr>
        <w:t xml:space="preserve"> dengan memvalidasi pubSignals[0] terhadap pagu kampanye terdaftar, serta keunikan komitmen Poseidon yang dicatat di PostgreSQL. Seremoni pembentukan parameter pembuktian (</w:t>
      </w:r>
      <w:r>
        <w:rPr>
          <w:rFonts w:ascii="Times New Roman" w:hAnsi="Times New Roman"/>
          <w:i/>
          <w:sz w:val="24"/>
        </w:rPr>
        <w:t>trusted setup</w:t>
      </w:r>
      <w:r>
        <w:rPr>
          <w:rFonts w:ascii="Times New Roman" w:hAnsi="Times New Roman"/>
          <w:sz w:val="24"/>
        </w:rPr>
        <w:t>) pada prototipe riset ini dieksekusi menggunakan Powers of Tau ceremony BN254 fase 1 dan fase 2 melalui toolchain SnarkJS secara terisolasi.</w:t>
      </w:r>
    </w:p>
    <w:p>
      <w:pPr>
        <w:spacing w:before="160" w:after="40" w:line="276" w:lineRule="auto"/>
        <w:jc w:val="left"/>
      </w:pPr>
      <w:r>
        <w:rPr>
          <w:rFonts w:ascii="Times New Roman" w:hAnsi="Times New Roman"/>
          <w:b/>
          <w:sz w:val="24"/>
        </w:rPr>
        <w:t>4. Perancangan Kontrak Pintar Solidity EVM</w:t>
      </w:r>
    </w:p>
    <w:p>
      <w:pPr>
        <w:spacing w:before="0" w:after="80" w:line="276" w:lineRule="auto"/>
        <w:ind w:firstLine="425"/>
        <w:jc w:val="both"/>
      </w:pPr>
      <w:r>
        <w:rPr>
          <w:rFonts w:ascii="Times New Roman" w:hAnsi="Times New Roman"/>
          <w:sz w:val="24"/>
        </w:rPr>
        <w:t>Dua kontrak pintar utama diimplementasikan pada layer blockchain:</w:t>
      </w:r>
    </w:p>
    <w:p>
      <w:pPr>
        <w:spacing w:before="30" w:after="40" w:line="276" w:lineRule="auto"/>
        <w:ind w:left="709" w:hanging="283"/>
        <w:jc w:val="both"/>
      </w:pPr>
      <w:r>
        <w:rPr>
          <w:rFonts w:ascii="Times New Roman" w:hAnsi="Times New Roman"/>
          <w:b w:val="0"/>
          <w:sz w:val="24"/>
        </w:rPr>
        <w:t xml:space="preserve">a. </w:t>
      </w:r>
      <w:r>
        <w:rPr>
          <w:rFonts w:ascii="Times New Roman" w:hAnsi="Times New Roman"/>
          <w:sz w:val="24"/>
        </w:rPr>
        <w:t xml:space="preserve">Kontrak </w:t>
      </w:r>
      <w:r>
        <w:rPr>
          <w:rFonts w:ascii="Times New Roman" w:hAnsi="Times New Roman"/>
          <w:i/>
          <w:sz w:val="24"/>
        </w:rPr>
        <w:t>Groth16Verifier.sol</w:t>
      </w:r>
      <w:r>
        <w:rPr>
          <w:rFonts w:ascii="Times New Roman" w:hAnsi="Times New Roman"/>
          <w:sz w:val="24"/>
        </w:rPr>
        <w:t>: Dihasilkan secara otomatis oleh SnarkJS, memanfaatkan precompiled contract kurva BN254 pada EVM (</w:t>
      </w:r>
      <w:r>
        <w:rPr>
          <w:rFonts w:ascii="Times New Roman" w:hAnsi="Times New Roman"/>
          <w:i/>
          <w:sz w:val="24"/>
        </w:rPr>
        <w:t>alt_bn128_pairing</w:t>
      </w:r>
      <w:r>
        <w:rPr>
          <w:rFonts w:ascii="Times New Roman" w:hAnsi="Times New Roman"/>
          <w:sz w:val="24"/>
        </w:rPr>
        <w:t xml:space="preserve"> pada alamat 0x08) yang distandarisasi melalui EIP-197.</w:t>
      </w:r>
    </w:p>
    <w:p>
      <w:pPr>
        <w:spacing w:before="30" w:after="40" w:line="276" w:lineRule="auto"/>
        <w:ind w:left="709" w:hanging="283"/>
        <w:jc w:val="both"/>
      </w:pPr>
      <w:r>
        <w:rPr>
          <w:rFonts w:ascii="Times New Roman" w:hAnsi="Times New Roman"/>
          <w:b w:val="0"/>
          <w:sz w:val="24"/>
        </w:rPr>
        <w:t xml:space="preserve">b. </w:t>
      </w:r>
      <w:r>
        <w:rPr>
          <w:rFonts w:ascii="Times New Roman" w:hAnsi="Times New Roman"/>
          <w:sz w:val="24"/>
        </w:rPr>
        <w:t xml:space="preserve">Kontrak </w:t>
      </w:r>
      <w:r>
        <w:rPr>
          <w:rFonts w:ascii="Times New Roman" w:hAnsi="Times New Roman"/>
          <w:i/>
          <w:sz w:val="24"/>
        </w:rPr>
        <w:t>DonationRegistry.sol</w:t>
      </w:r>
      <w:r>
        <w:rPr>
          <w:rFonts w:ascii="Times New Roman" w:hAnsi="Times New Roman"/>
          <w:sz w:val="24"/>
        </w:rPr>
        <w:t xml:space="preserve">: Bertindak sebagai registri komitmen audit donasi dengan struktur data </w:t>
      </w:r>
      <w:r>
        <w:rPr>
          <w:rFonts w:ascii="Times New Roman" w:hAnsi="Times New Roman"/>
          <w:i/>
          <w:sz w:val="24"/>
        </w:rPr>
        <w:t>Donation(campaignId, commitment, encryptedAmount, zkProof, submitter, timestamp)</w:t>
      </w:r>
      <w:r>
        <w:rPr>
          <w:rFonts w:ascii="Times New Roman" w:hAnsi="Times New Roman"/>
          <w:sz w:val="24"/>
        </w:rPr>
        <w:t xml:space="preserve">. Fungsi </w:t>
      </w:r>
      <w:r>
        <w:rPr>
          <w:rFonts w:ascii="Times New Roman" w:hAnsi="Times New Roman"/>
          <w:i/>
          <w:sz w:val="24"/>
        </w:rPr>
        <w:t>recordDonation</w:t>
      </w:r>
      <w:r>
        <w:rPr>
          <w:rFonts w:ascii="Times New Roman" w:hAnsi="Times New Roman"/>
          <w:sz w:val="24"/>
        </w:rPr>
        <w:t xml:space="preserve"> memeriksa kecocokan pagu kampanye on-chain, memvalidasi komitmen donasi, serta memanggil antarmuka verifier Groth16. Kontrak ini murni berfungsi sebagai buku besar audit integritas permanen (</w:t>
      </w:r>
      <w:r>
        <w:rPr>
          <w:rFonts w:ascii="Times New Roman" w:hAnsi="Times New Roman"/>
          <w:i/>
          <w:sz w:val="24"/>
        </w:rPr>
        <w:t>tamper-evident log</w:t>
      </w:r>
      <w:r>
        <w:rPr>
          <w:rFonts w:ascii="Times New Roman" w:hAnsi="Times New Roman"/>
          <w:sz w:val="24"/>
        </w:rPr>
        <w:t>), bukan pengelola likuiditas dana.</w:t>
      </w:r>
    </w:p>
    <w:p>
      <w:pPr>
        <w:spacing w:before="160" w:after="40" w:line="276" w:lineRule="auto"/>
        <w:jc w:val="left"/>
      </w:pPr>
      <w:r>
        <w:rPr>
          <w:rFonts w:ascii="Times New Roman" w:hAnsi="Times New Roman"/>
          <w:b/>
          <w:sz w:val="24"/>
        </w:rPr>
        <w:t>5. Perancangan Reliabilitas &amp; Idempotensi Transaksi Dual-Write</w:t>
      </w:r>
    </w:p>
    <w:p>
      <w:pPr>
        <w:spacing w:before="0" w:after="80" w:line="276" w:lineRule="auto"/>
        <w:ind w:firstLine="425"/>
        <w:jc w:val="both"/>
      </w:pPr>
      <w:r>
        <w:rPr>
          <w:rFonts w:ascii="Times New Roman" w:hAnsi="Times New Roman"/>
          <w:sz w:val="24"/>
        </w:rPr>
        <w:t>Untuk mengatasi kegagalan atomisitas antara basis data PostgreSQL dan transaksi blockchain (</w:t>
      </w:r>
      <w:r>
        <w:rPr>
          <w:rFonts w:ascii="Times New Roman" w:hAnsi="Times New Roman"/>
          <w:i/>
          <w:sz w:val="24"/>
        </w:rPr>
        <w:t>dual-write problem</w:t>
      </w:r>
      <w:r>
        <w:rPr>
          <w:rFonts w:ascii="Times New Roman" w:hAnsi="Times New Roman"/>
          <w:sz w:val="24"/>
        </w:rPr>
        <w:t xml:space="preserve">), TrustGive mengimplementasikan pola </w:t>
      </w:r>
      <w:r>
        <w:rPr>
          <w:rFonts w:ascii="Times New Roman" w:hAnsi="Times New Roman"/>
          <w:i/>
          <w:sz w:val="24"/>
        </w:rPr>
        <w:t>Transactional Idempotency &amp; Reconciliation Worker</w:t>
      </w:r>
      <w:r>
        <w:rPr>
          <w:rFonts w:ascii="Times New Roman" w:hAnsi="Times New Roman"/>
          <w:sz w:val="24"/>
        </w:rPr>
        <w:t>:</w:t>
      </w:r>
    </w:p>
    <w:p>
      <w:pPr>
        <w:spacing w:before="30" w:after="40" w:line="276" w:lineRule="auto"/>
        <w:ind w:left="709" w:hanging="283"/>
        <w:jc w:val="both"/>
      </w:pPr>
      <w:r>
        <w:rPr>
          <w:rFonts w:ascii="Times New Roman" w:hAnsi="Times New Roman"/>
          <w:b w:val="0"/>
          <w:sz w:val="24"/>
        </w:rPr>
        <w:t xml:space="preserve">a. </w:t>
      </w:r>
      <w:r>
        <w:rPr>
          <w:rFonts w:ascii="Times New Roman" w:hAnsi="Times New Roman"/>
          <w:sz w:val="24"/>
        </w:rPr>
        <w:t xml:space="preserve">Idempotency Key: Pemanfaatan header HTTP </w:t>
      </w:r>
      <w:r>
        <w:rPr>
          <w:rFonts w:ascii="Times New Roman" w:hAnsi="Times New Roman"/>
          <w:i/>
          <w:sz w:val="24"/>
        </w:rPr>
        <w:t>Idempotency-Key</w:t>
      </w:r>
      <w:r>
        <w:rPr>
          <w:rFonts w:ascii="Times New Roman" w:hAnsi="Times New Roman"/>
          <w:sz w:val="24"/>
        </w:rPr>
        <w:t xml:space="preserve"> bertipe UUID v4 pada setiap pengiriman donasi. Kunci ini terikat pada indeks unik tabel PostgreSQL </w:t>
      </w:r>
      <w:r>
        <w:rPr>
          <w:rFonts w:ascii="Times New Roman" w:hAnsi="Times New Roman"/>
          <w:i/>
          <w:sz w:val="24"/>
        </w:rPr>
        <w:t>donations_idempotency_key_unique</w:t>
      </w:r>
      <w:r>
        <w:rPr>
          <w:rFonts w:ascii="Times New Roman" w:hAnsi="Times New Roman"/>
          <w:sz w:val="24"/>
        </w:rPr>
        <w:t>. Pengiriman ulang dengan kunci identik langsung mengembalikan rekaman donasi yang tersimpan (</w:t>
      </w:r>
      <w:r>
        <w:rPr>
          <w:rFonts w:ascii="Times New Roman" w:hAnsi="Times New Roman"/>
          <w:i/>
          <w:sz w:val="24"/>
        </w:rPr>
        <w:t>HTTP 200 Replay</w:t>
      </w:r>
      <w:r>
        <w:rPr>
          <w:rFonts w:ascii="Times New Roman" w:hAnsi="Times New Roman"/>
          <w:sz w:val="24"/>
        </w:rPr>
        <w:t>) tanpa memicu transaksi EVM baru.</w:t>
      </w:r>
    </w:p>
    <w:p>
      <w:pPr>
        <w:spacing w:before="30" w:after="40" w:line="276" w:lineRule="auto"/>
        <w:ind w:left="709" w:hanging="283"/>
        <w:jc w:val="both"/>
      </w:pPr>
      <w:r>
        <w:rPr>
          <w:rFonts w:ascii="Times New Roman" w:hAnsi="Times New Roman"/>
          <w:b w:val="0"/>
          <w:sz w:val="24"/>
        </w:rPr>
        <w:t xml:space="preserve">b. </w:t>
      </w:r>
      <w:r>
        <w:rPr>
          <w:rFonts w:ascii="Times New Roman" w:hAnsi="Times New Roman"/>
          <w:sz w:val="24"/>
        </w:rPr>
        <w:t xml:space="preserve">State Machine Terpandu: Transaksi donasi melewati tahapan status: </w:t>
      </w:r>
      <w:r>
        <w:rPr>
          <w:rFonts w:ascii="Times New Roman" w:hAnsi="Times New Roman"/>
          <w:i/>
          <w:sz w:val="24"/>
        </w:rPr>
        <w:t>pending</w:t>
      </w:r>
      <w:r>
        <w:rPr>
          <w:rFonts w:ascii="Times New Roman" w:hAnsi="Times New Roman"/>
          <w:sz w:val="24"/>
        </w:rPr>
        <w:t xml:space="preserve"> → pengiriman transaksi EVM → pencatatan </w:t>
      </w:r>
      <w:r>
        <w:rPr>
          <w:rFonts w:ascii="Times New Roman" w:hAnsi="Times New Roman"/>
          <w:i/>
          <w:sz w:val="24"/>
        </w:rPr>
        <w:t>tx_hash</w:t>
      </w:r>
      <w:r>
        <w:rPr>
          <w:rFonts w:ascii="Times New Roman" w:hAnsi="Times New Roman"/>
          <w:sz w:val="24"/>
        </w:rPr>
        <w:t xml:space="preserve"> → konfirmasi blok → pembaruan status </w:t>
      </w:r>
      <w:r>
        <w:rPr>
          <w:rFonts w:ascii="Times New Roman" w:hAnsi="Times New Roman"/>
          <w:i/>
          <w:sz w:val="24"/>
        </w:rPr>
        <w:t>confirmed</w:t>
      </w:r>
      <w:r>
        <w:rPr>
          <w:rFonts w:ascii="Times New Roman" w:hAnsi="Times New Roman"/>
          <w:sz w:val="24"/>
        </w:rPr>
        <w:t xml:space="preserve"> → pembaruan agregat homomorfik.</w:t>
      </w:r>
    </w:p>
    <w:p>
      <w:pPr>
        <w:spacing w:before="30" w:after="40" w:line="276" w:lineRule="auto"/>
        <w:ind w:left="709" w:hanging="283"/>
        <w:jc w:val="both"/>
      </w:pPr>
      <w:r>
        <w:rPr>
          <w:rFonts w:ascii="Times New Roman" w:hAnsi="Times New Roman"/>
          <w:b w:val="0"/>
          <w:sz w:val="24"/>
        </w:rPr>
        <w:t xml:space="preserve">c. </w:t>
      </w:r>
      <w:r>
        <w:rPr>
          <w:rFonts w:ascii="Times New Roman" w:hAnsi="Times New Roman"/>
          <w:sz w:val="24"/>
        </w:rPr>
        <w:t xml:space="preserve">Background Reconciliation Worker: </w:t>
      </w:r>
      <w:r>
        <w:rPr>
          <w:rFonts w:ascii="Times New Roman" w:hAnsi="Times New Roman"/>
          <w:i/>
          <w:sz w:val="24"/>
        </w:rPr>
        <w:t>Goroutine</w:t>
      </w:r>
      <w:r>
        <w:rPr>
          <w:rFonts w:ascii="Times New Roman" w:hAnsi="Times New Roman"/>
          <w:sz w:val="24"/>
        </w:rPr>
        <w:t xml:space="preserve"> latar belakang dieksekusi secara periodik (setiap 120 detik) untuk memeriksa transaksi berstatus </w:t>
      </w:r>
      <w:r>
        <w:rPr>
          <w:rFonts w:ascii="Times New Roman" w:hAnsi="Times New Roman"/>
          <w:i/>
          <w:sz w:val="24"/>
        </w:rPr>
        <w:t>pending</w:t>
      </w:r>
      <w:r>
        <w:rPr>
          <w:rFonts w:ascii="Times New Roman" w:hAnsi="Times New Roman"/>
          <w:sz w:val="24"/>
        </w:rPr>
        <w:t xml:space="preserve">. Modul melakukan </w:t>
      </w:r>
      <w:r>
        <w:rPr>
          <w:rFonts w:ascii="Times New Roman" w:hAnsi="Times New Roman"/>
          <w:i/>
          <w:sz w:val="24"/>
        </w:rPr>
        <w:t>polling receipt</w:t>
      </w:r>
      <w:r>
        <w:rPr>
          <w:rFonts w:ascii="Times New Roman" w:hAnsi="Times New Roman"/>
          <w:sz w:val="24"/>
        </w:rPr>
        <w:t xml:space="preserve"> ke node blockchain; jika transaksi telah ditambang, status disinkronkan menjadi </w:t>
      </w:r>
      <w:r>
        <w:rPr>
          <w:rFonts w:ascii="Times New Roman" w:hAnsi="Times New Roman"/>
          <w:i/>
          <w:sz w:val="24"/>
        </w:rPr>
        <w:t>confirmed</w:t>
      </w:r>
      <w:r>
        <w:rPr>
          <w:rFonts w:ascii="Times New Roman" w:hAnsi="Times New Roman"/>
          <w:sz w:val="24"/>
        </w:rPr>
        <w:t xml:space="preserve">; jika transaksi gagal dikirimkan akibat </w:t>
      </w:r>
      <w:r>
        <w:rPr>
          <w:rFonts w:ascii="Times New Roman" w:hAnsi="Times New Roman"/>
          <w:i/>
          <w:sz w:val="24"/>
        </w:rPr>
        <w:t>RPC timeout</w:t>
      </w:r>
      <w:r>
        <w:rPr>
          <w:rFonts w:ascii="Times New Roman" w:hAnsi="Times New Roman"/>
          <w:sz w:val="24"/>
        </w:rPr>
        <w:t>, sistem memfasilitasi pengiriman ulang yang aman.</w:t>
      </w:r>
    </w:p>
    <w:p>
      <w:pPr>
        <w:spacing w:before="30" w:after="40" w:line="276" w:lineRule="auto"/>
        <w:ind w:left="709" w:hanging="283"/>
        <w:jc w:val="both"/>
      </w:pPr>
      <w:r>
        <w:rPr>
          <w:rFonts w:ascii="Times New Roman" w:hAnsi="Times New Roman"/>
          <w:b w:val="0"/>
          <w:sz w:val="24"/>
        </w:rPr>
        <w:t xml:space="preserve">d. </w:t>
      </w:r>
      <w:r>
        <w:rPr>
          <w:rFonts w:ascii="Times New Roman" w:hAnsi="Times New Roman"/>
          <w:sz w:val="24"/>
        </w:rPr>
        <w:t xml:space="preserve">Isolasi Arsip Audit: Tabel </w:t>
      </w:r>
      <w:r>
        <w:rPr>
          <w:rFonts w:ascii="Times New Roman" w:hAnsi="Times New Roman"/>
          <w:i/>
          <w:sz w:val="24"/>
        </w:rPr>
        <w:t>donations_duplicate_archive</w:t>
      </w:r>
      <w:r>
        <w:rPr>
          <w:rFonts w:ascii="Times New Roman" w:hAnsi="Times New Roman"/>
          <w:sz w:val="24"/>
        </w:rPr>
        <w:t xml:space="preserve"> disediakan untuk menampung rekaman anomali historis tanpa memodifikasi kebenaran tabel donasi aktif (</w:t>
      </w:r>
      <w:r>
        <w:rPr>
          <w:rFonts w:ascii="Times New Roman" w:hAnsi="Times New Roman"/>
          <w:i/>
          <w:sz w:val="24"/>
        </w:rPr>
        <w:t>live canonical records</w:t>
      </w:r>
      <w:r>
        <w:rPr>
          <w:rFonts w:ascii="Times New Roman" w:hAnsi="Times New Roman"/>
          <w:sz w:val="24"/>
        </w:rPr>
        <w:t>).</w:t>
      </w:r>
    </w:p>
    <w:p>
      <w:pPr>
        <w:spacing w:before="200" w:after="60" w:line="276" w:lineRule="auto"/>
        <w:jc w:val="left"/>
      </w:pPr>
      <w:r>
        <w:rPr>
          <w:rFonts w:ascii="Times New Roman" w:hAnsi="Times New Roman"/>
          <w:b/>
          <w:sz w:val="24"/>
        </w:rPr>
        <w:t>3. HASIL DAN PEMBAHASAN</w:t>
      </w:r>
    </w:p>
    <w:p>
      <w:pPr>
        <w:spacing w:before="0" w:after="80" w:line="276" w:lineRule="auto"/>
        <w:ind w:firstLine="425"/>
        <w:jc w:val="both"/>
      </w:pPr>
      <w:r>
        <w:rPr>
          <w:rFonts w:ascii="Times New Roman" w:hAnsi="Times New Roman"/>
          <w:sz w:val="24"/>
        </w:rPr>
        <w:t>Pengujian dan evaluasi kinerja prototipe TrustGive dilakukan mencakup pemodelan data fisik, evaluasi alur bisnis, tata kelola siklus kampanye, profil konsumsi gas EVM, waktu komputasi kriptografis, serta pemetaan batasan keamanan prototipe.</w:t>
      </w:r>
    </w:p>
    <w:p>
      <w:pPr>
        <w:spacing w:before="160" w:after="40" w:line="276" w:lineRule="auto"/>
        <w:jc w:val="left"/>
      </w:pPr>
      <w:r>
        <w:rPr>
          <w:rFonts w:ascii="Times New Roman" w:hAnsi="Times New Roman"/>
          <w:b/>
          <w:sz w:val="24"/>
        </w:rPr>
        <w:t>1. Desain dan Model Basis Data Relasional</w:t>
      </w:r>
    </w:p>
    <w:p>
      <w:pPr>
        <w:spacing w:before="0" w:after="80" w:line="276" w:lineRule="auto"/>
        <w:ind w:firstLine="425"/>
        <w:jc w:val="both"/>
      </w:pPr>
      <w:r>
        <w:rPr>
          <w:rFonts w:ascii="Times New Roman" w:hAnsi="Times New Roman"/>
          <w:sz w:val="24"/>
        </w:rPr>
        <w:t>Model data off-chain diimplementasikan pada PostgreSQL 15. Diagram Relasi Entitas (</w:t>
      </w:r>
      <w:r>
        <w:rPr>
          <w:rFonts w:ascii="Times New Roman" w:hAnsi="Times New Roman"/>
          <w:i/>
          <w:sz w:val="24"/>
        </w:rPr>
        <w:t>Entity Relationship Diagram</w:t>
      </w:r>
      <w:r>
        <w:rPr>
          <w:rFonts w:ascii="Times New Roman" w:hAnsi="Times New Roman"/>
          <w:sz w:val="24"/>
        </w:rPr>
        <w:t xml:space="preserve"> / ERD) yang merepresentasikan arsitektur data sistem disajikan pada Gambar 4.</w:t>
      </w:r>
    </w:p>
    <w:p>
      <w:pPr>
        <w:spacing w:before="120" w:after="40"/>
        <w:jc w:val="center"/>
      </w:pPr>
      <w:r>
        <w:drawing>
          <wp:inline xmlns:a="http://schemas.openxmlformats.org/drawingml/2006/main" xmlns:pic="http://schemas.openxmlformats.org/drawingml/2006/picture">
            <wp:extent cx="5220000" cy="9122996"/>
            <wp:docPr id="1134776115" name="Picture 1134776115"/>
            <wp:cNvGraphicFramePr>
              <a:graphicFrameLocks noChangeAspect="1"/>
            </wp:cNvGraphicFramePr>
            <a:graphic>
              <a:graphicData uri="http://schemas.openxmlformats.org/drawingml/2006/picture">
                <pic:pic>
                  <pic:nvPicPr>
                    <pic:cNvPr id="0" name="gambar2_erd_database.png"/>
                    <pic:cNvPicPr/>
                  </pic:nvPicPr>
                  <pic:blipFill>
                    <a:blip r:embed="rId35"/>
                    <a:stretch>
                      <a:fillRect/>
                    </a:stretch>
                  </pic:blipFill>
                  <pic:spPr>
                    <a:xfrm>
                      <a:off x="0" y="0"/>
                      <a:ext cx="5220000" cy="9122996"/>
                    </a:xfrm>
                    <a:prstGeom prst="rect"/>
                  </pic:spPr>
                </pic:pic>
              </a:graphicData>
            </a:graphic>
          </wp:inline>
        </w:drawing>
      </w:r>
    </w:p>
    <w:p>
      <w:pPr>
        <w:spacing w:before="40" w:after="120" w:line="240" w:lineRule="auto"/>
        <w:jc w:val="center"/>
      </w:pPr>
      <w:r>
        <w:rPr>
          <w:rFonts w:ascii="Times New Roman" w:hAnsi="Times New Roman"/>
          <w:b/>
          <w:sz w:val="24"/>
        </w:rPr>
        <w:t>Gambar 4.</w:t>
      </w:r>
      <w:r>
        <w:rPr>
          <w:rFonts w:ascii="Times New Roman" w:hAnsi="Times New Roman"/>
          <w:b w:val="0"/>
          <w:sz w:val="24"/>
        </w:rPr>
        <w:t xml:space="preserve"> Diagram Relasi Entitas (ERD) Model Data Sistem</w:t>
      </w:r>
    </w:p>
    <w:p>
      <w:pPr>
        <w:spacing w:before="0" w:after="80" w:line="276" w:lineRule="auto"/>
        <w:ind w:firstLine="425"/>
        <w:jc w:val="both"/>
      </w:pPr>
      <w:r>
        <w:rPr>
          <w:rFonts w:ascii="Times New Roman" w:hAnsi="Times New Roman"/>
          <w:sz w:val="24"/>
        </w:rPr>
        <w:t xml:space="preserve">Struktur data memisahkan peran dan tanggung jawab: entitas </w:t>
      </w:r>
      <w:r>
        <w:rPr>
          <w:rFonts w:ascii="Times New Roman" w:hAnsi="Times New Roman"/>
          <w:i/>
          <w:sz w:val="24"/>
        </w:rPr>
        <w:t>users</w:t>
      </w:r>
      <w:r>
        <w:rPr>
          <w:rFonts w:ascii="Times New Roman" w:hAnsi="Times New Roman"/>
          <w:sz w:val="24"/>
        </w:rPr>
        <w:t xml:space="preserve"> (autentikasi JWT RBAC), </w:t>
      </w:r>
      <w:r>
        <w:rPr>
          <w:rFonts w:ascii="Times New Roman" w:hAnsi="Times New Roman"/>
          <w:i/>
          <w:sz w:val="24"/>
        </w:rPr>
        <w:t>campaigns</w:t>
      </w:r>
      <w:r>
        <w:rPr>
          <w:rFonts w:ascii="Times New Roman" w:hAnsi="Times New Roman"/>
          <w:sz w:val="24"/>
        </w:rPr>
        <w:t xml:space="preserve"> (metadata dan pagu donasi), </w:t>
      </w:r>
      <w:r>
        <w:rPr>
          <w:rFonts w:ascii="Times New Roman" w:hAnsi="Times New Roman"/>
          <w:i/>
          <w:sz w:val="24"/>
        </w:rPr>
        <w:t>donations</w:t>
      </w:r>
      <w:r>
        <w:rPr>
          <w:rFonts w:ascii="Times New Roman" w:hAnsi="Times New Roman"/>
          <w:sz w:val="24"/>
        </w:rPr>
        <w:t xml:space="preserve"> (rekaman komitmen, ciphertext, bukti ZK, tx hash, status), </w:t>
      </w:r>
      <w:r>
        <w:rPr>
          <w:rFonts w:ascii="Times New Roman" w:hAnsi="Times New Roman"/>
          <w:i/>
          <w:sz w:val="24"/>
        </w:rPr>
        <w:t>campaign_aggregates</w:t>
      </w:r>
      <w:r>
        <w:rPr>
          <w:rFonts w:ascii="Times New Roman" w:hAnsi="Times New Roman"/>
          <w:sz w:val="24"/>
        </w:rPr>
        <w:t xml:space="preserve"> (akumulasi ciphertext homomorfik inkremental), serta </w:t>
      </w:r>
      <w:r>
        <w:rPr>
          <w:rFonts w:ascii="Times New Roman" w:hAnsi="Times New Roman"/>
          <w:i/>
          <w:sz w:val="24"/>
        </w:rPr>
        <w:t>donations_duplicate_archive</w:t>
      </w:r>
      <w:r>
        <w:rPr>
          <w:rFonts w:ascii="Times New Roman" w:hAnsi="Times New Roman"/>
          <w:sz w:val="24"/>
        </w:rPr>
        <w:t xml:space="preserve"> (tabel isolasi audit konkurensi).</w:t>
      </w:r>
    </w:p>
    <w:p>
      <w:pPr>
        <w:spacing w:before="160" w:after="40" w:line="276" w:lineRule="auto"/>
        <w:jc w:val="left"/>
      </w:pPr>
      <w:r>
        <w:rPr>
          <w:rFonts w:ascii="Times New Roman" w:hAnsi="Times New Roman"/>
          <w:b/>
          <w:sz w:val="24"/>
        </w:rPr>
        <w:t>2. Alur Transaksi Donasi Konfidensial End-to-End</w:t>
      </w:r>
    </w:p>
    <w:p>
      <w:pPr>
        <w:spacing w:before="0" w:after="80" w:line="276" w:lineRule="auto"/>
        <w:ind w:firstLine="425"/>
        <w:jc w:val="both"/>
      </w:pPr>
      <w:r>
        <w:rPr>
          <w:rFonts w:ascii="Times New Roman" w:hAnsi="Times New Roman"/>
          <w:sz w:val="24"/>
        </w:rPr>
        <w:t>Alur kerja donasi dari sisi klien hingga tercatat di buku besar blockchain dan teragregasi secara homomorfik diilustrasikan pada Gambar 5.</w:t>
      </w:r>
    </w:p>
    <w:p>
      <w:pPr>
        <w:spacing w:before="120" w:after="40"/>
        <w:jc w:val="center"/>
      </w:pPr>
      <w:r>
        <w:drawing>
          <wp:inline xmlns:a="http://schemas.openxmlformats.org/drawingml/2006/main" xmlns:pic="http://schemas.openxmlformats.org/drawingml/2006/picture">
            <wp:extent cx="5220000" cy="1937526"/>
            <wp:docPr id="1134776116" name="Picture 1134776116"/>
            <wp:cNvGraphicFramePr>
              <a:graphicFrameLocks noChangeAspect="1"/>
            </wp:cNvGraphicFramePr>
            <a:graphic>
              <a:graphicData uri="http://schemas.openxmlformats.org/drawingml/2006/picture">
                <pic:pic>
                  <pic:nvPicPr>
                    <pic:cNvPr id="0" name="gambar3_workflow_donasi.png"/>
                    <pic:cNvPicPr/>
                  </pic:nvPicPr>
                  <pic:blipFill>
                    <a:blip r:embed="rId36"/>
                    <a:stretch>
                      <a:fillRect/>
                    </a:stretch>
                  </pic:blipFill>
                  <pic:spPr>
                    <a:xfrm>
                      <a:off x="0" y="0"/>
                      <a:ext cx="5220000" cy="1937526"/>
                    </a:xfrm>
                    <a:prstGeom prst="rect"/>
                  </pic:spPr>
                </pic:pic>
              </a:graphicData>
            </a:graphic>
          </wp:inline>
        </w:drawing>
      </w:r>
    </w:p>
    <w:p>
      <w:pPr>
        <w:spacing w:before="40" w:after="120" w:line="240" w:lineRule="auto"/>
        <w:jc w:val="center"/>
      </w:pPr>
      <w:r>
        <w:rPr>
          <w:rFonts w:ascii="Times New Roman" w:hAnsi="Times New Roman"/>
          <w:b/>
          <w:sz w:val="24"/>
        </w:rPr>
        <w:t>Gambar 5.</w:t>
      </w:r>
      <w:r>
        <w:rPr>
          <w:rFonts w:ascii="Times New Roman" w:hAnsi="Times New Roman"/>
          <w:b w:val="0"/>
          <w:sz w:val="24"/>
        </w:rPr>
        <w:t xml:space="preserve"> Diagram Alur Transaksi Donasi Konfidensial End-to-End</w:t>
      </w:r>
    </w:p>
    <w:p>
      <w:pPr>
        <w:spacing w:before="0" w:after="80" w:line="276" w:lineRule="auto"/>
        <w:ind w:firstLine="425"/>
        <w:jc w:val="both"/>
      </w:pPr>
      <w:r>
        <w:rPr>
          <w:rFonts w:ascii="Times New Roman" w:hAnsi="Times New Roman"/>
          <w:sz w:val="24"/>
        </w:rPr>
        <w:t>Tahapan proses transaksi berjalan sebagai berikut:</w:t>
      </w:r>
    </w:p>
    <w:p>
      <w:pPr>
        <w:spacing w:before="30" w:after="40" w:line="276" w:lineRule="auto"/>
        <w:ind w:left="709" w:hanging="283"/>
        <w:jc w:val="both"/>
      </w:pPr>
      <w:r>
        <w:rPr>
          <w:rFonts w:ascii="Times New Roman" w:hAnsi="Times New Roman"/>
          <w:b w:val="0"/>
          <w:sz w:val="24"/>
        </w:rPr>
        <w:t xml:space="preserve">1. </w:t>
      </w:r>
      <w:r>
        <w:rPr>
          <w:rFonts w:ascii="Times New Roman" w:hAnsi="Times New Roman"/>
          <w:sz w:val="24"/>
        </w:rPr>
        <w:t>Inisiasi Donasi: Donatur memasukkan nominal donasi pada antarmuka web TrustGive.</w:t>
      </w:r>
    </w:p>
    <w:p>
      <w:pPr>
        <w:spacing w:before="30" w:after="40" w:line="276" w:lineRule="auto"/>
        <w:ind w:left="709" w:hanging="283"/>
        <w:jc w:val="both"/>
      </w:pPr>
      <w:r>
        <w:rPr>
          <w:rFonts w:ascii="Times New Roman" w:hAnsi="Times New Roman"/>
          <w:b w:val="0"/>
          <w:sz w:val="24"/>
        </w:rPr>
        <w:t xml:space="preserve">2. </w:t>
      </w:r>
      <w:r>
        <w:rPr>
          <w:rFonts w:ascii="Times New Roman" w:hAnsi="Times New Roman"/>
          <w:sz w:val="24"/>
        </w:rPr>
        <w:t>Pendelegasian Pembangkitan Bukti ZK (</w:t>
      </w:r>
      <w:r>
        <w:rPr>
          <w:rFonts w:ascii="Times New Roman" w:hAnsi="Times New Roman"/>
          <w:i/>
          <w:sz w:val="24"/>
        </w:rPr>
        <w:t>Delegated Proving</w:t>
      </w:r>
      <w:r>
        <w:rPr>
          <w:rFonts w:ascii="Times New Roman" w:hAnsi="Times New Roman"/>
          <w:sz w:val="24"/>
        </w:rPr>
        <w:t xml:space="preserve">): Antarmuka web memanggil endpoint backend </w:t>
      </w:r>
      <w:r>
        <w:rPr>
          <w:rFonts w:ascii="Times New Roman" w:hAnsi="Times New Roman"/>
          <w:i/>
          <w:sz w:val="24"/>
        </w:rPr>
        <w:t>POST /api/donations/generate-proof</w:t>
      </w:r>
      <w:r>
        <w:rPr>
          <w:rFonts w:ascii="Times New Roman" w:hAnsi="Times New Roman"/>
          <w:sz w:val="24"/>
        </w:rPr>
        <w:t xml:space="preserve"> dengan mengirimkan nominal plaintext. Backend membangkitkan faktor acak </w:t>
      </w:r>
      <w:r>
        <w:rPr>
          <w:rFonts w:ascii="Times New Roman" w:hAnsi="Times New Roman"/>
          <w:i/>
          <w:sz w:val="24"/>
        </w:rPr>
        <w:t>secret</w:t>
      </w:r>
      <w:r>
        <w:rPr>
          <w:rFonts w:ascii="Times New Roman" w:hAnsi="Times New Roman"/>
          <w:sz w:val="24"/>
        </w:rPr>
        <w:t xml:space="preserve">, menghitung komitmen Poseidon </w:t>
      </w:r>
      <w:r>
        <w:rPr>
          <w:rFonts w:ascii="Times New Roman" w:hAnsi="Times New Roman"/>
          <w:i/>
          <w:sz w:val="24"/>
        </w:rPr>
        <w:t>C = Poseidon(v, r)</w:t>
      </w:r>
      <w:r>
        <w:rPr>
          <w:rFonts w:ascii="Times New Roman" w:hAnsi="Times New Roman"/>
          <w:sz w:val="24"/>
        </w:rPr>
        <w:t xml:space="preserve">, dan mengevaluasi sirkuit Circom guna menghasilkan bukti Groth16 </w:t>
      </w:r>
      <w:r>
        <w:rPr>
          <w:rFonts w:ascii="Times New Roman" w:hAnsi="Times New Roman"/>
          <w:i/>
          <w:sz w:val="24"/>
        </w:rPr>
        <w:t>π = (πA, πB, πC)</w:t>
      </w:r>
      <w:r>
        <w:rPr>
          <w:rFonts w:ascii="Times New Roman" w:hAnsi="Times New Roman"/>
          <w:sz w:val="24"/>
        </w:rPr>
        <w:t>. Pendelegasian ini sengaja dilakukan agar browser klien tidak dibebani komputasi witness WebAssembly yang berat.</w:t>
      </w:r>
    </w:p>
    <w:p>
      <w:pPr>
        <w:spacing w:before="30" w:after="40" w:line="276" w:lineRule="auto"/>
        <w:ind w:left="709" w:hanging="283"/>
        <w:jc w:val="both"/>
      </w:pPr>
      <w:r>
        <w:rPr>
          <w:rFonts w:ascii="Times New Roman" w:hAnsi="Times New Roman"/>
          <w:b w:val="0"/>
          <w:sz w:val="24"/>
        </w:rPr>
        <w:t xml:space="preserve">3. </w:t>
      </w:r>
      <w:r>
        <w:rPr>
          <w:rFonts w:ascii="Times New Roman" w:hAnsi="Times New Roman"/>
          <w:sz w:val="24"/>
        </w:rPr>
        <w:t xml:space="preserve">Pengiriman Paket Donasi: Klien mengirimkan paket donasi memuat </w:t>
      </w:r>
      <w:r>
        <w:rPr>
          <w:rFonts w:ascii="Times New Roman" w:hAnsi="Times New Roman"/>
          <w:i/>
          <w:sz w:val="24"/>
        </w:rPr>
        <w:t>campaign_id</w:t>
      </w:r>
      <w:r>
        <w:rPr>
          <w:rFonts w:ascii="Times New Roman" w:hAnsi="Times New Roman"/>
          <w:sz w:val="24"/>
        </w:rPr>
        <w:t xml:space="preserve">, </w:t>
      </w:r>
      <w:r>
        <w:rPr>
          <w:rFonts w:ascii="Times New Roman" w:hAnsi="Times New Roman"/>
          <w:i/>
          <w:sz w:val="24"/>
        </w:rPr>
        <w:t>amount</w:t>
      </w:r>
      <w:r>
        <w:rPr>
          <w:rFonts w:ascii="Times New Roman" w:hAnsi="Times New Roman"/>
          <w:sz w:val="24"/>
        </w:rPr>
        <w:t xml:space="preserve">, </w:t>
      </w:r>
      <w:r>
        <w:rPr>
          <w:rFonts w:ascii="Times New Roman" w:hAnsi="Times New Roman"/>
          <w:i/>
          <w:sz w:val="24"/>
        </w:rPr>
        <w:t>commitment</w:t>
      </w:r>
      <w:r>
        <w:rPr>
          <w:rFonts w:ascii="Times New Roman" w:hAnsi="Times New Roman"/>
          <w:sz w:val="24"/>
        </w:rPr>
        <w:t xml:space="preserve">, </w:t>
      </w:r>
      <w:r>
        <w:rPr>
          <w:rFonts w:ascii="Times New Roman" w:hAnsi="Times New Roman"/>
          <w:i/>
          <w:sz w:val="24"/>
        </w:rPr>
        <w:t>proof</w:t>
      </w:r>
      <w:r>
        <w:rPr>
          <w:rFonts w:ascii="Times New Roman" w:hAnsi="Times New Roman"/>
          <w:sz w:val="24"/>
        </w:rPr>
        <w:t xml:space="preserve">, serta header </w:t>
      </w:r>
      <w:r>
        <w:rPr>
          <w:rFonts w:ascii="Times New Roman" w:hAnsi="Times New Roman"/>
          <w:i/>
          <w:sz w:val="24"/>
        </w:rPr>
        <w:t>Idempotency-Key</w:t>
      </w:r>
      <w:r>
        <w:rPr>
          <w:rFonts w:ascii="Times New Roman" w:hAnsi="Times New Roman"/>
          <w:sz w:val="24"/>
        </w:rPr>
        <w:t xml:space="preserve"> ke endpoint </w:t>
      </w:r>
      <w:r>
        <w:rPr>
          <w:rFonts w:ascii="Times New Roman" w:hAnsi="Times New Roman"/>
          <w:i/>
          <w:sz w:val="24"/>
        </w:rPr>
        <w:t>POST /api/donations</w:t>
      </w:r>
      <w:r>
        <w:rPr>
          <w:rFonts w:ascii="Times New Roman" w:hAnsi="Times New Roman"/>
          <w:sz w:val="24"/>
        </w:rPr>
        <w:t>.</w:t>
      </w:r>
    </w:p>
    <w:p>
      <w:pPr>
        <w:spacing w:before="30" w:after="40" w:line="276" w:lineRule="auto"/>
        <w:ind w:left="709" w:hanging="283"/>
        <w:jc w:val="both"/>
      </w:pPr>
      <w:r>
        <w:rPr>
          <w:rFonts w:ascii="Times New Roman" w:hAnsi="Times New Roman"/>
          <w:b w:val="0"/>
          <w:sz w:val="24"/>
        </w:rPr>
        <w:t xml:space="preserve">4. </w:t>
      </w:r>
      <w:r>
        <w:rPr>
          <w:rFonts w:ascii="Times New Roman" w:hAnsi="Times New Roman"/>
          <w:sz w:val="24"/>
        </w:rPr>
        <w:t xml:space="preserve">Validasi ZK Lokal &amp; Enkripsi Paillier: Backend memvalidasi bukti ZK secara lokal via SnarkJS, lalu mengenkripsi nominal menggunakan Kunci Publik Paillier menjadi </w:t>
      </w:r>
      <w:r>
        <w:rPr>
          <w:rFonts w:ascii="Times New Roman" w:hAnsi="Times New Roman"/>
          <w:i/>
          <w:sz w:val="24"/>
        </w:rPr>
        <w:t>ciphertext</w:t>
      </w:r>
      <w:r>
        <w:rPr>
          <w:rFonts w:ascii="Times New Roman" w:hAnsi="Times New Roman"/>
          <w:sz w:val="24"/>
        </w:rPr>
        <w:t xml:space="preserve"> </w:t>
      </w:r>
      <w:r>
        <w:rPr>
          <w:rFonts w:ascii="Times New Roman" w:hAnsi="Times New Roman"/>
          <w:i/>
          <w:sz w:val="24"/>
        </w:rPr>
        <w:t>c = (g^v · r^n) mod n²</w:t>
      </w:r>
      <w:r>
        <w:rPr>
          <w:rFonts w:ascii="Times New Roman" w:hAnsi="Times New Roman"/>
          <w:sz w:val="24"/>
        </w:rPr>
        <w:t>.</w:t>
      </w:r>
    </w:p>
    <w:p>
      <w:pPr>
        <w:spacing w:before="30" w:after="40" w:line="276" w:lineRule="auto"/>
        <w:ind w:left="709" w:hanging="283"/>
        <w:jc w:val="both"/>
      </w:pPr>
      <w:r>
        <w:rPr>
          <w:rFonts w:ascii="Times New Roman" w:hAnsi="Times New Roman"/>
          <w:b w:val="0"/>
          <w:sz w:val="24"/>
        </w:rPr>
        <w:t xml:space="preserve">5. </w:t>
      </w:r>
      <w:r>
        <w:rPr>
          <w:rFonts w:ascii="Times New Roman" w:hAnsi="Times New Roman"/>
          <w:sz w:val="24"/>
        </w:rPr>
        <w:t xml:space="preserve">Pencatatan Status Awal: Backend membuat entri donasi berstatus </w:t>
      </w:r>
      <w:r>
        <w:rPr>
          <w:rFonts w:ascii="Times New Roman" w:hAnsi="Times New Roman"/>
          <w:i/>
          <w:sz w:val="24"/>
        </w:rPr>
        <w:t>pending</w:t>
      </w:r>
      <w:r>
        <w:rPr>
          <w:rFonts w:ascii="Times New Roman" w:hAnsi="Times New Roman"/>
          <w:sz w:val="24"/>
        </w:rPr>
        <w:t xml:space="preserve"> di basis data PostgreSQL.</w:t>
      </w:r>
    </w:p>
    <w:p>
      <w:pPr>
        <w:spacing w:before="30" w:after="40" w:line="276" w:lineRule="auto"/>
        <w:ind w:left="709" w:hanging="283"/>
        <w:jc w:val="both"/>
      </w:pPr>
      <w:r>
        <w:rPr>
          <w:rFonts w:ascii="Times New Roman" w:hAnsi="Times New Roman"/>
          <w:b w:val="0"/>
          <w:sz w:val="24"/>
        </w:rPr>
        <w:t xml:space="preserve">6. </w:t>
      </w:r>
      <w:r>
        <w:rPr>
          <w:rFonts w:ascii="Times New Roman" w:hAnsi="Times New Roman"/>
          <w:sz w:val="24"/>
        </w:rPr>
        <w:t xml:space="preserve">Pengiriman Transaksi On-chain: Backend memanggil fungsi </w:t>
      </w:r>
      <w:r>
        <w:rPr>
          <w:rFonts w:ascii="Times New Roman" w:hAnsi="Times New Roman"/>
          <w:i/>
          <w:sz w:val="24"/>
        </w:rPr>
        <w:t>recordDonation</w:t>
      </w:r>
      <w:r>
        <w:rPr>
          <w:rFonts w:ascii="Times New Roman" w:hAnsi="Times New Roman"/>
          <w:sz w:val="24"/>
        </w:rPr>
        <w:t xml:space="preserve"> pada kontrak pintar </w:t>
      </w:r>
      <w:r>
        <w:rPr>
          <w:rFonts w:ascii="Times New Roman" w:hAnsi="Times New Roman"/>
          <w:i/>
          <w:sz w:val="24"/>
        </w:rPr>
        <w:t>DonationRegistry.sol</w:t>
      </w:r>
      <w:r>
        <w:rPr>
          <w:rFonts w:ascii="Times New Roman" w:hAnsi="Times New Roman"/>
          <w:sz w:val="24"/>
        </w:rPr>
        <w:t xml:space="preserve"> di jaringan lokal Hardhat. Kontrak memanggil </w:t>
      </w:r>
      <w:r>
        <w:rPr>
          <w:rFonts w:ascii="Times New Roman" w:hAnsi="Times New Roman"/>
          <w:i/>
          <w:sz w:val="24"/>
        </w:rPr>
        <w:t>Groth16Verifier.sol</w:t>
      </w:r>
      <w:r>
        <w:rPr>
          <w:rFonts w:ascii="Times New Roman" w:hAnsi="Times New Roman"/>
          <w:sz w:val="24"/>
        </w:rPr>
        <w:t xml:space="preserve"> untuk mengevaluasi </w:t>
      </w:r>
      <w:r>
        <w:rPr>
          <w:rFonts w:ascii="Times New Roman" w:hAnsi="Times New Roman"/>
          <w:i/>
          <w:sz w:val="24"/>
        </w:rPr>
        <w:t>pairing</w:t>
      </w:r>
      <w:r>
        <w:rPr>
          <w:rFonts w:ascii="Times New Roman" w:hAnsi="Times New Roman"/>
          <w:sz w:val="24"/>
        </w:rPr>
        <w:t xml:space="preserve"> BN254.</w:t>
      </w:r>
    </w:p>
    <w:p>
      <w:pPr>
        <w:spacing w:before="30" w:after="40" w:line="276" w:lineRule="auto"/>
        <w:ind w:left="709" w:hanging="283"/>
        <w:jc w:val="both"/>
      </w:pPr>
      <w:r>
        <w:rPr>
          <w:rFonts w:ascii="Times New Roman" w:hAnsi="Times New Roman"/>
          <w:b w:val="0"/>
          <w:sz w:val="24"/>
        </w:rPr>
        <w:t xml:space="preserve">7. </w:t>
      </w:r>
      <w:r>
        <w:rPr>
          <w:rFonts w:ascii="Times New Roman" w:hAnsi="Times New Roman"/>
          <w:sz w:val="24"/>
        </w:rPr>
        <w:t xml:space="preserve">Konfirmasi Blok EVM &amp; Event: Setelah transaksi ditambang ke dalam blok dan bukti dinyatakan sah oleh EVM, kontrak memancarkan event </w:t>
      </w:r>
      <w:r>
        <w:rPr>
          <w:rFonts w:ascii="Times New Roman" w:hAnsi="Times New Roman"/>
          <w:i/>
          <w:sz w:val="24"/>
        </w:rPr>
        <w:t>DonationRecorded</w:t>
      </w:r>
      <w:r>
        <w:rPr>
          <w:rFonts w:ascii="Times New Roman" w:hAnsi="Times New Roman"/>
          <w:sz w:val="24"/>
        </w:rPr>
        <w:t xml:space="preserve"> dan mengembalikan </w:t>
      </w:r>
      <w:r>
        <w:rPr>
          <w:rFonts w:ascii="Times New Roman" w:hAnsi="Times New Roman"/>
          <w:i/>
          <w:sz w:val="24"/>
        </w:rPr>
        <w:t>transaction receipt</w:t>
      </w:r>
      <w:r>
        <w:rPr>
          <w:rFonts w:ascii="Times New Roman" w:hAnsi="Times New Roman"/>
          <w:sz w:val="24"/>
        </w:rPr>
        <w:t xml:space="preserve"> / </w:t>
      </w:r>
      <w:r>
        <w:rPr>
          <w:rFonts w:ascii="Times New Roman" w:hAnsi="Times New Roman"/>
          <w:i/>
          <w:sz w:val="24"/>
        </w:rPr>
        <w:t>tx_hash</w:t>
      </w:r>
      <w:r>
        <w:rPr>
          <w:rFonts w:ascii="Times New Roman" w:hAnsi="Times New Roman"/>
          <w:sz w:val="24"/>
        </w:rPr>
        <w:t>.</w:t>
      </w:r>
    </w:p>
    <w:p>
      <w:pPr>
        <w:spacing w:before="30" w:after="40" w:line="276" w:lineRule="auto"/>
        <w:ind w:left="709" w:hanging="283"/>
        <w:jc w:val="both"/>
      </w:pPr>
      <w:r>
        <w:rPr>
          <w:rFonts w:ascii="Times New Roman" w:hAnsi="Times New Roman"/>
          <w:b w:val="0"/>
          <w:sz w:val="24"/>
        </w:rPr>
        <w:t xml:space="preserve">8. </w:t>
      </w:r>
      <w:r>
        <w:rPr>
          <w:rFonts w:ascii="Times New Roman" w:hAnsi="Times New Roman"/>
          <w:sz w:val="24"/>
        </w:rPr>
        <w:t xml:space="preserve">Pembaruan Status &amp; Agregasi Homomorfik: Backend memperbarui status donasi menjadi </w:t>
      </w:r>
      <w:r>
        <w:rPr>
          <w:rFonts w:ascii="Times New Roman" w:hAnsi="Times New Roman"/>
          <w:i/>
          <w:sz w:val="24"/>
        </w:rPr>
        <w:t>confirmed</w:t>
      </w:r>
      <w:r>
        <w:rPr>
          <w:rFonts w:ascii="Times New Roman" w:hAnsi="Times New Roman"/>
          <w:sz w:val="24"/>
        </w:rPr>
        <w:t xml:space="preserve">, mencatat </w:t>
      </w:r>
      <w:r>
        <w:rPr>
          <w:rFonts w:ascii="Times New Roman" w:hAnsi="Times New Roman"/>
          <w:i/>
          <w:sz w:val="24"/>
        </w:rPr>
        <w:t>tx_hash</w:t>
      </w:r>
      <w:r>
        <w:rPr>
          <w:rFonts w:ascii="Times New Roman" w:hAnsi="Times New Roman"/>
          <w:sz w:val="24"/>
        </w:rPr>
        <w:t xml:space="preserve">, dan melakukan akumulasi perkalian modular homomorfik pada entitas </w:t>
      </w:r>
      <w:r>
        <w:rPr>
          <w:rFonts w:ascii="Times New Roman" w:hAnsi="Times New Roman"/>
          <w:i/>
          <w:sz w:val="24"/>
        </w:rPr>
        <w:t>campaign_aggregates</w:t>
      </w:r>
      <w:r>
        <w:rPr>
          <w:rFonts w:ascii="Times New Roman" w:hAnsi="Times New Roman"/>
          <w:sz w:val="24"/>
        </w:rPr>
        <w:t>.</w:t>
      </w:r>
    </w:p>
    <w:p>
      <w:pPr>
        <w:spacing w:before="160" w:after="40" w:line="276" w:lineRule="auto"/>
        <w:jc w:val="left"/>
      </w:pPr>
      <w:r>
        <w:rPr>
          <w:rFonts w:ascii="Times New Roman" w:hAnsi="Times New Roman"/>
          <w:b/>
          <w:sz w:val="24"/>
        </w:rPr>
        <w:t>3. Tata Kelola Siklus Hidup Kampanye</w:t>
      </w:r>
    </w:p>
    <w:p>
      <w:pPr>
        <w:spacing w:before="0" w:after="80" w:line="276" w:lineRule="auto"/>
        <w:ind w:firstLine="425"/>
        <w:jc w:val="both"/>
      </w:pPr>
      <w:r>
        <w:rPr>
          <w:rFonts w:ascii="Times New Roman" w:hAnsi="Times New Roman"/>
          <w:sz w:val="24"/>
        </w:rPr>
        <w:t>Pengelolaan kampanye menerapkan mesin status (</w:t>
      </w:r>
      <w:r>
        <w:rPr>
          <w:rFonts w:ascii="Times New Roman" w:hAnsi="Times New Roman"/>
          <w:i/>
          <w:sz w:val="24"/>
        </w:rPr>
        <w:t>finite state machine</w:t>
      </w:r>
      <w:r>
        <w:rPr>
          <w:rFonts w:ascii="Times New Roman" w:hAnsi="Times New Roman"/>
          <w:sz w:val="24"/>
        </w:rPr>
        <w:t>) seperti ditampilkan pada Gambar 6.</w:t>
      </w:r>
    </w:p>
    <w:p>
      <w:pPr>
        <w:spacing w:before="120" w:after="40"/>
        <w:jc w:val="center"/>
      </w:pPr>
      <w:r>
        <w:drawing>
          <wp:inline xmlns:a="http://schemas.openxmlformats.org/drawingml/2006/main" xmlns:pic="http://schemas.openxmlformats.org/drawingml/2006/picture">
            <wp:extent cx="5040000" cy="3346215"/>
            <wp:docPr id="1134776117" name="Picture 1134776117"/>
            <wp:cNvGraphicFramePr>
              <a:graphicFrameLocks noChangeAspect="1"/>
            </wp:cNvGraphicFramePr>
            <a:graphic>
              <a:graphicData uri="http://schemas.openxmlformats.org/drawingml/2006/picture">
                <pic:pic>
                  <pic:nvPicPr>
                    <pic:cNvPr id="0" name="gambar7_lifecycle_kampanye.png"/>
                    <pic:cNvPicPr/>
                  </pic:nvPicPr>
                  <pic:blipFill>
                    <a:blip r:embed="rId37"/>
                    <a:stretch>
                      <a:fillRect/>
                    </a:stretch>
                  </pic:blipFill>
                  <pic:spPr>
                    <a:xfrm>
                      <a:off x="0" y="0"/>
                      <a:ext cx="5040000" cy="3346215"/>
                    </a:xfrm>
                    <a:prstGeom prst="rect"/>
                  </pic:spPr>
                </pic:pic>
              </a:graphicData>
            </a:graphic>
          </wp:inline>
        </w:drawing>
      </w:r>
    </w:p>
    <w:p>
      <w:pPr>
        <w:spacing w:before="40" w:after="120" w:line="240" w:lineRule="auto"/>
        <w:jc w:val="center"/>
      </w:pPr>
      <w:r>
        <w:rPr>
          <w:rFonts w:ascii="Times New Roman" w:hAnsi="Times New Roman"/>
          <w:b/>
          <w:sz w:val="24"/>
        </w:rPr>
        <w:t>Gambar 6.</w:t>
      </w:r>
      <w:r>
        <w:rPr>
          <w:rFonts w:ascii="Times New Roman" w:hAnsi="Times New Roman"/>
          <w:b w:val="0"/>
          <w:sz w:val="24"/>
        </w:rPr>
        <w:t xml:space="preserve"> Siklus Hidup dan Status Kampanye Donasi</w:t>
      </w:r>
    </w:p>
    <w:p>
      <w:pPr>
        <w:spacing w:before="0" w:after="80" w:line="276" w:lineRule="auto"/>
        <w:ind w:firstLine="425"/>
        <w:jc w:val="both"/>
      </w:pPr>
      <w:r>
        <w:rPr>
          <w:rFonts w:ascii="Times New Roman" w:hAnsi="Times New Roman"/>
          <w:sz w:val="24"/>
        </w:rPr>
        <w:t xml:space="preserve">Pengguna dengan peran </w:t>
      </w:r>
      <w:r>
        <w:rPr>
          <w:rFonts w:ascii="Times New Roman" w:hAnsi="Times New Roman"/>
          <w:i/>
          <w:sz w:val="24"/>
        </w:rPr>
        <w:t>organizer</w:t>
      </w:r>
      <w:r>
        <w:rPr>
          <w:rFonts w:ascii="Times New Roman" w:hAnsi="Times New Roman"/>
          <w:sz w:val="24"/>
        </w:rPr>
        <w:t xml:space="preserve"> mendaftarkan kampanye baru via </w:t>
      </w:r>
      <w:r>
        <w:rPr>
          <w:rFonts w:ascii="Times New Roman" w:hAnsi="Times New Roman"/>
          <w:i/>
          <w:sz w:val="24"/>
        </w:rPr>
        <w:t>POST /api/campaigns</w:t>
      </w:r>
      <w:r>
        <w:rPr>
          <w:rFonts w:ascii="Times New Roman" w:hAnsi="Times New Roman"/>
          <w:sz w:val="24"/>
        </w:rPr>
        <w:t xml:space="preserve">. Sistem mengeksekusi pemanggilan on-chain </w:t>
      </w:r>
      <w:r>
        <w:rPr>
          <w:rFonts w:ascii="Times New Roman" w:hAnsi="Times New Roman"/>
          <w:i/>
          <w:sz w:val="24"/>
        </w:rPr>
        <w:t>setCampaignMaxDonation</w:t>
      </w:r>
      <w:r>
        <w:rPr>
          <w:rFonts w:ascii="Times New Roman" w:hAnsi="Times New Roman"/>
          <w:sz w:val="24"/>
        </w:rPr>
        <w:t xml:space="preserve"> untuk mengunci batas pagu di kontrak pintar. Kampanye berstatus </w:t>
      </w:r>
      <w:r>
        <w:rPr>
          <w:rFonts w:ascii="Times New Roman" w:hAnsi="Times New Roman"/>
          <w:i/>
          <w:sz w:val="24"/>
        </w:rPr>
        <w:t>active</w:t>
      </w:r>
      <w:r>
        <w:rPr>
          <w:rFonts w:ascii="Times New Roman" w:hAnsi="Times New Roman"/>
          <w:sz w:val="24"/>
        </w:rPr>
        <w:t xml:space="preserve"> dan siap menerima donasi. Pengelola dapat mengubah status menjadi </w:t>
      </w:r>
      <w:r>
        <w:rPr>
          <w:rFonts w:ascii="Times New Roman" w:hAnsi="Times New Roman"/>
          <w:i/>
          <w:sz w:val="24"/>
        </w:rPr>
        <w:t>paused</w:t>
      </w:r>
      <w:r>
        <w:rPr>
          <w:rFonts w:ascii="Times New Roman" w:hAnsi="Times New Roman"/>
          <w:sz w:val="24"/>
        </w:rPr>
        <w:t xml:space="preserve"> dalam kondisi darurat untuk menghentikan penerimaan sementara. Ketika batas waktu tercapai atau target terpenuhi, kampanye dialihkan menjadi </w:t>
      </w:r>
      <w:r>
        <w:rPr>
          <w:rFonts w:ascii="Times New Roman" w:hAnsi="Times New Roman"/>
          <w:i/>
          <w:sz w:val="24"/>
        </w:rPr>
        <w:t>completed</w:t>
      </w:r>
      <w:r>
        <w:rPr>
          <w:rFonts w:ascii="Times New Roman" w:hAnsi="Times New Roman"/>
          <w:sz w:val="24"/>
        </w:rPr>
        <w:t>. Pada fase penutupan ini, pengelola kampanye yang memiliki otorisasi Kunci Privat Paillier melakukan proses dekripsi tunggal terhadap saldo agregat terenkripsi (</w:t>
      </w:r>
      <w:r>
        <w:rPr>
          <w:rFonts w:ascii="Times New Roman" w:hAnsi="Times New Roman"/>
          <w:i/>
          <w:sz w:val="24"/>
        </w:rPr>
        <w:t>campaign_aggregates</w:t>
      </w:r>
      <w:r>
        <w:rPr>
          <w:rFonts w:ascii="Times New Roman" w:hAnsi="Times New Roman"/>
          <w:sz w:val="24"/>
        </w:rPr>
        <w:t>) untuk mempublikasikan total dana terkumpul kepada publik dan auditor tanpa pernah membuka rincian nominal masing-masing donatur.</w:t>
      </w:r>
    </w:p>
    <w:p>
      <w:pPr>
        <w:spacing w:before="160" w:after="40" w:line="276" w:lineRule="auto"/>
        <w:jc w:val="left"/>
      </w:pPr>
      <w:r>
        <w:rPr>
          <w:rFonts w:ascii="Times New Roman" w:hAnsi="Times New Roman"/>
          <w:b/>
          <w:sz w:val="24"/>
        </w:rPr>
        <w:t>4. Reliabilitas Transaksi dan Idempotensi Dual-Write</w:t>
      </w:r>
    </w:p>
    <w:p>
      <w:pPr>
        <w:spacing w:before="0" w:after="80" w:line="276" w:lineRule="auto"/>
        <w:ind w:firstLine="425"/>
        <w:jc w:val="both"/>
      </w:pPr>
      <w:r>
        <w:rPr>
          <w:rFonts w:ascii="Times New Roman" w:hAnsi="Times New Roman"/>
          <w:sz w:val="24"/>
        </w:rPr>
        <w:t>Logika penanganan kegagalan transaksi dan eliminasi duplikasi digambarkan pada Gambar 7.</w:t>
      </w:r>
    </w:p>
    <w:p>
      <w:pPr>
        <w:spacing w:before="120" w:after="40"/>
        <w:jc w:val="center"/>
      </w:pPr>
      <w:r>
        <w:drawing>
          <wp:inline xmlns:a="http://schemas.openxmlformats.org/drawingml/2006/main" xmlns:pic="http://schemas.openxmlformats.org/drawingml/2006/picture">
            <wp:extent cx="5220000" cy="6824617"/>
            <wp:docPr id="1134776118" name="Picture 1134776118"/>
            <wp:cNvGraphicFramePr>
              <a:graphicFrameLocks noChangeAspect="1"/>
            </wp:cNvGraphicFramePr>
            <a:graphic>
              <a:graphicData uri="http://schemas.openxmlformats.org/drawingml/2006/picture">
                <pic:pic>
                  <pic:nvPicPr>
                    <pic:cNvPr id="0" name="gambar5_alur_idempotensi_recovery.png"/>
                    <pic:cNvPicPr/>
                  </pic:nvPicPr>
                  <pic:blipFill>
                    <a:blip r:embed="rId38"/>
                    <a:stretch>
                      <a:fillRect/>
                    </a:stretch>
                  </pic:blipFill>
                  <pic:spPr>
                    <a:xfrm>
                      <a:off x="0" y="0"/>
                      <a:ext cx="5220000" cy="6824617"/>
                    </a:xfrm>
                    <a:prstGeom prst="rect"/>
                  </pic:spPr>
                </pic:pic>
              </a:graphicData>
            </a:graphic>
          </wp:inline>
        </w:drawing>
      </w:r>
    </w:p>
    <w:p>
      <w:pPr>
        <w:spacing w:before="40" w:after="120" w:line="240" w:lineRule="auto"/>
        <w:jc w:val="center"/>
      </w:pPr>
      <w:r>
        <w:rPr>
          <w:rFonts w:ascii="Times New Roman" w:hAnsi="Times New Roman"/>
          <w:b/>
          <w:sz w:val="24"/>
        </w:rPr>
        <w:t>Gambar 7.</w:t>
      </w:r>
      <w:r>
        <w:rPr>
          <w:rFonts w:ascii="Times New Roman" w:hAnsi="Times New Roman"/>
          <w:b w:val="0"/>
          <w:sz w:val="24"/>
        </w:rPr>
        <w:t xml:space="preserve"> Alur Logika Idempotensi dan Rekonsiliasi State Transaksi</w:t>
      </w:r>
    </w:p>
    <w:p>
      <w:pPr>
        <w:spacing w:before="0" w:after="80" w:line="276" w:lineRule="auto"/>
        <w:ind w:firstLine="425"/>
        <w:jc w:val="both"/>
      </w:pPr>
      <w:r>
        <w:rPr>
          <w:rFonts w:ascii="Times New Roman" w:hAnsi="Times New Roman"/>
          <w:sz w:val="24"/>
        </w:rPr>
        <w:t xml:space="preserve">Ketika permintaan donasi masuk, sistem memeriksa keberadaan </w:t>
      </w:r>
      <w:r>
        <w:rPr>
          <w:rFonts w:ascii="Times New Roman" w:hAnsi="Times New Roman"/>
          <w:i/>
          <w:sz w:val="24"/>
        </w:rPr>
        <w:t>Idempotency-Key</w:t>
      </w:r>
      <w:r>
        <w:rPr>
          <w:rFonts w:ascii="Times New Roman" w:hAnsi="Times New Roman"/>
          <w:sz w:val="24"/>
        </w:rPr>
        <w:t>. Jika permintaan merupakan pengulangan dari transaksi yang telah selesai (</w:t>
      </w:r>
      <w:r>
        <w:rPr>
          <w:rFonts w:ascii="Times New Roman" w:hAnsi="Times New Roman"/>
          <w:i/>
          <w:sz w:val="24"/>
        </w:rPr>
        <w:t>confirmed</w:t>
      </w:r>
      <w:r>
        <w:rPr>
          <w:rFonts w:ascii="Times New Roman" w:hAnsi="Times New Roman"/>
          <w:sz w:val="24"/>
        </w:rPr>
        <w:t>), sistem secara deterministik mengembalikan data rekaman tersimpan (</w:t>
      </w:r>
      <w:r>
        <w:rPr>
          <w:rFonts w:ascii="Times New Roman" w:hAnsi="Times New Roman"/>
          <w:i/>
          <w:sz w:val="24"/>
        </w:rPr>
        <w:t>HTTP 200 Replay</w:t>
      </w:r>
      <w:r>
        <w:rPr>
          <w:rFonts w:ascii="Times New Roman" w:hAnsi="Times New Roman"/>
          <w:sz w:val="24"/>
        </w:rPr>
        <w:t>) tanpa memicu transaksi blockchain baru. Jika terjadi tabrakan transaksi konkuren (</w:t>
      </w:r>
      <w:r>
        <w:rPr>
          <w:rFonts w:ascii="Times New Roman" w:hAnsi="Times New Roman"/>
          <w:i/>
          <w:sz w:val="24"/>
        </w:rPr>
        <w:t>race condition</w:t>
      </w:r>
      <w:r>
        <w:rPr>
          <w:rFonts w:ascii="Times New Roman" w:hAnsi="Times New Roman"/>
          <w:sz w:val="24"/>
        </w:rPr>
        <w:t xml:space="preserve">), indeks unik PostgreSQL menjamin hanya satu thread yang berhasil melakukan proses </w:t>
      </w:r>
      <w:r>
        <w:rPr>
          <w:rFonts w:ascii="Times New Roman" w:hAnsi="Times New Roman"/>
          <w:i/>
          <w:sz w:val="24"/>
        </w:rPr>
        <w:t>insert</w:t>
      </w:r>
      <w:r>
        <w:rPr>
          <w:rFonts w:ascii="Times New Roman" w:hAnsi="Times New Roman"/>
          <w:sz w:val="24"/>
        </w:rPr>
        <w:t xml:space="preserve">, sementara thread lainnya menangkap sinyal </w:t>
      </w:r>
      <w:r>
        <w:rPr>
          <w:rFonts w:ascii="Times New Roman" w:hAnsi="Times New Roman"/>
          <w:i/>
          <w:sz w:val="24"/>
        </w:rPr>
        <w:t>unique violation</w:t>
      </w:r>
      <w:r>
        <w:rPr>
          <w:rFonts w:ascii="Times New Roman" w:hAnsi="Times New Roman"/>
          <w:sz w:val="24"/>
        </w:rPr>
        <w:t xml:space="preserve"> dan beralih membaca status yang sedang diproses. Modul </w:t>
      </w:r>
      <w:r>
        <w:rPr>
          <w:rFonts w:ascii="Times New Roman" w:hAnsi="Times New Roman"/>
          <w:i/>
          <w:sz w:val="24"/>
        </w:rPr>
        <w:t>reconciliation worker</w:t>
      </w:r>
      <w:r>
        <w:rPr>
          <w:rFonts w:ascii="Times New Roman" w:hAnsi="Times New Roman"/>
          <w:sz w:val="24"/>
        </w:rPr>
        <w:t xml:space="preserve"> menangani pemulihan status saat terjadi gangguan koneksi ke node EVM. Jika terjadi desinkronisasi saldo agregat, administrator dapat memicu endpoint </w:t>
      </w:r>
      <w:r>
        <w:rPr>
          <w:rFonts w:ascii="Times New Roman" w:hAnsi="Times New Roman"/>
          <w:i/>
          <w:sz w:val="24"/>
        </w:rPr>
        <w:t>reconcile-aggregate</w:t>
      </w:r>
      <w:r>
        <w:rPr>
          <w:rFonts w:ascii="Times New Roman" w:hAnsi="Times New Roman"/>
          <w:sz w:val="24"/>
        </w:rPr>
        <w:t xml:space="preserve"> untuk menghitung ulang akumulasi Paillier murni dari seluruh donasi berstatus </w:t>
      </w:r>
      <w:r>
        <w:rPr>
          <w:rFonts w:ascii="Times New Roman" w:hAnsi="Times New Roman"/>
          <w:i/>
          <w:sz w:val="24"/>
        </w:rPr>
        <w:t>confirmed</w:t>
      </w:r>
      <w:r>
        <w:rPr>
          <w:rFonts w:ascii="Times New Roman" w:hAnsi="Times New Roman"/>
          <w:sz w:val="24"/>
        </w:rPr>
        <w:t>.</w:t>
      </w:r>
    </w:p>
    <w:p>
      <w:pPr>
        <w:spacing w:before="160" w:after="40" w:line="276" w:lineRule="auto"/>
        <w:jc w:val="left"/>
      </w:pPr>
      <w:r>
        <w:rPr>
          <w:rFonts w:ascii="Times New Roman" w:hAnsi="Times New Roman"/>
          <w:b/>
          <w:sz w:val="24"/>
        </w:rPr>
        <w:t>5. Evaluasi Kinerja Empiris</w:t>
      </w:r>
    </w:p>
    <w:p>
      <w:pPr>
        <w:spacing w:before="0" w:after="80" w:line="276" w:lineRule="auto"/>
        <w:ind w:firstLine="425"/>
        <w:jc w:val="both"/>
      </w:pPr>
      <w:r>
        <w:rPr>
          <w:rFonts w:ascii="Times New Roman" w:hAnsi="Times New Roman"/>
          <w:sz w:val="24"/>
        </w:rPr>
        <w:t>Evaluasi kinerja empiris dilakukan pada lingkungan pengujian terkontrol dengan spesifikasi prosesor multi-core 3,2 GHz (Intel Core i7 / AMD Ryzen 7), RAM 16 GB, SSD NVMe, sistem operasi Windows/Linux, node blockchain lokal Hardhat (EVM Cancun compatible), Go 1.22, PostgreSQL 15, dan SnarkJS v0.7.</w:t>
      </w:r>
    </w:p>
    <w:p>
      <w:pPr>
        <w:spacing w:before="120" w:after="40" w:line="276" w:lineRule="auto"/>
        <w:jc w:val="left"/>
      </w:pPr>
      <w:r>
        <w:rPr>
          <w:rFonts w:ascii="Times New Roman" w:hAnsi="Times New Roman"/>
          <w:b/>
          <w:sz w:val="24"/>
        </w:rPr>
        <w:t>a. Profil Konsumsi Gas Kontrak Pintar pada EVM dan Rekonsiliasi Storage</w:t>
      </w:r>
    </w:p>
    <w:p>
      <w:pPr>
        <w:spacing w:before="0" w:after="80" w:line="276" w:lineRule="auto"/>
        <w:ind w:firstLine="425"/>
        <w:jc w:val="both"/>
      </w:pPr>
      <w:r>
        <w:rPr>
          <w:rFonts w:ascii="Times New Roman" w:hAnsi="Times New Roman"/>
          <w:sz w:val="24"/>
        </w:rPr>
        <w:t>Pengukuran konsumsi bahan bakar (</w:t>
      </w:r>
      <w:r>
        <w:rPr>
          <w:rFonts w:ascii="Times New Roman" w:hAnsi="Times New Roman"/>
          <w:i/>
          <w:sz w:val="24"/>
        </w:rPr>
        <w:t>gas consumption</w:t>
      </w:r>
      <w:r>
        <w:rPr>
          <w:rFonts w:ascii="Times New Roman" w:hAnsi="Times New Roman"/>
          <w:sz w:val="24"/>
        </w:rPr>
        <w:t>) pada EVM dirangkum pada Tabel 3 berdasarkan pengujian testbed Hardhat.</w:t>
      </w:r>
    </w:p>
    <w:p>
      <w:pPr>
        <w:spacing w:before="120" w:after="40" w:line="240" w:lineRule="auto"/>
        <w:jc w:val="center"/>
      </w:pPr>
      <w:r>
        <w:rPr>
          <w:rFonts w:ascii="Times New Roman" w:hAnsi="Times New Roman"/>
          <w:b/>
          <w:sz w:val="24"/>
        </w:rPr>
        <w:t>Tabel 3.</w:t>
      </w:r>
      <w:r>
        <w:rPr>
          <w:rFonts w:ascii="Times New Roman" w:hAnsi="Times New Roman"/>
          <w:b w:val="0"/>
          <w:sz w:val="24"/>
        </w:rPr>
        <w:t xml:space="preserve"> Profil Konsumsi Gas Kontrak Pintar pada EVM Hardhat</w:t>
      </w:r>
    </w:p>
    <w:tbl>
      <w:tblPr>
        <w:tblW w:type="auto" w:w="0"/>
        <w:jc w:val="center"/>
        <w:tblLook w:firstColumn="1" w:firstRow="1" w:lastColumn="0" w:lastRow="0" w:noHBand="0" w:noVBand="1" w:val="04A0"/>
      </w:tblPr>
      <w:tblGrid>
        <w:gridCol w:w="1872"/>
        <w:gridCol w:w="1872"/>
        <w:gridCol w:w="1872"/>
        <w:gridCol w:w="1872"/>
        <w:gridCol w:w="1872"/>
      </w:tblGrid>
      <w:tr>
        <w:tc>
          <w:tcPr>
            <w:tcW w:type="dxa" w:w="454"/>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center"/>
            </w:pPr>
            <w:r>
              <w:rPr>
                <w:rFonts w:ascii="Times New Roman" w:hAnsi="Times New Roman"/>
                <w:b/>
                <w:sz w:val="20"/>
              </w:rPr>
              <w:t>No</w:t>
            </w:r>
          </w:p>
        </w:tc>
        <w:tc>
          <w:tcPr>
            <w:tcW w:type="dxa" w:w="2154"/>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Operasi Kontrak Pintar</w:t>
            </w:r>
          </w:p>
        </w:tc>
        <w:tc>
          <w:tcPr>
            <w:tcW w:type="dxa" w:w="2041"/>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Modul / Fungsi Solidity</w:t>
            </w:r>
          </w:p>
        </w:tc>
        <w:tc>
          <w:tcPr>
            <w:tcW w:type="dxa" w:w="1531"/>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right"/>
            </w:pPr>
            <w:r>
              <w:rPr>
                <w:rFonts w:ascii="Times New Roman" w:hAnsi="Times New Roman"/>
                <w:b/>
                <w:sz w:val="20"/>
              </w:rPr>
              <w:t>Konsumsi Gas (Units)</w:t>
            </w:r>
          </w:p>
        </w:tc>
        <w:tc>
          <w:tcPr>
            <w:tcW w:type="dxa" w:w="2835"/>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Komponen Biaya &amp; Keterangan</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1</w:t>
            </w:r>
          </w:p>
        </w:tc>
        <w:tc>
          <w:tcPr>
            <w:tcW w:type="dxa" w:w="215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Deployment Kontrak Verifier</w:t>
            </w:r>
          </w:p>
        </w:tc>
        <w:tc>
          <w:tcPr>
            <w:tcW w:type="dxa" w:w="204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i/>
                <w:sz w:val="20"/>
              </w:rPr>
              <w:t>Groth16Verifier.sol</w:t>
            </w:r>
          </w:p>
        </w:tc>
        <w:tc>
          <w:tcPr>
            <w:tcW w:type="dxa" w:w="1531"/>
            <w:tcMar>
              <w:top w:w="50" w:type="dxa"/>
              <w:bottom w:w="50" w:type="dxa"/>
              <w:left w:w="80" w:type="dxa"/>
              <w:right w:w="80" w:type="dxa"/>
            </w:tcMar>
            <w:tcBorders>
              <w:top w:val="none"/>
              <w:bottom w:val="none"/>
              <w:left w:val="none"/>
              <w:right w:val="none"/>
            </w:tcBorders>
          </w:tcPr>
          <w:p>
            <w:pPr>
              <w:spacing w:before="40" w:after="40" w:line="252" w:lineRule="auto"/>
              <w:jc w:val="right"/>
            </w:pPr>
            <w:r/>
            <w:r>
              <w:rPr>
                <w:rFonts w:ascii="Times New Roman" w:hAnsi="Times New Roman"/>
                <w:sz w:val="20"/>
              </w:rPr>
              <w:t>594.120</w:t>
            </w:r>
          </w:p>
        </w:tc>
        <w:tc>
          <w:tcPr>
            <w:tcW w:type="dxa" w:w="2835"/>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Inisialisasi konstanta pairing IC &amp; kurva BN254</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2</w:t>
            </w:r>
          </w:p>
        </w:tc>
        <w:tc>
          <w:tcPr>
            <w:tcW w:type="dxa" w:w="215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Deployment Kontrak Registri</w:t>
            </w:r>
          </w:p>
        </w:tc>
        <w:tc>
          <w:tcPr>
            <w:tcW w:type="dxa" w:w="204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i/>
                <w:sz w:val="20"/>
              </w:rPr>
              <w:t>DonationRegistry.sol</w:t>
            </w:r>
          </w:p>
        </w:tc>
        <w:tc>
          <w:tcPr>
            <w:tcW w:type="dxa" w:w="1531"/>
            <w:tcMar>
              <w:top w:w="50" w:type="dxa"/>
              <w:bottom w:w="50" w:type="dxa"/>
              <w:left w:w="80" w:type="dxa"/>
              <w:right w:w="80" w:type="dxa"/>
            </w:tcMar>
            <w:tcBorders>
              <w:top w:val="none"/>
              <w:bottom w:val="none"/>
              <w:left w:val="none"/>
              <w:right w:val="none"/>
            </w:tcBorders>
          </w:tcPr>
          <w:p>
            <w:pPr>
              <w:spacing w:before="40" w:after="40" w:line="252" w:lineRule="auto"/>
              <w:jc w:val="right"/>
            </w:pPr>
            <w:r/>
            <w:r>
              <w:rPr>
                <w:rFonts w:ascii="Times New Roman" w:hAnsi="Times New Roman"/>
                <w:sz w:val="20"/>
              </w:rPr>
              <w:t>887.450</w:t>
            </w:r>
          </w:p>
        </w:tc>
        <w:tc>
          <w:tcPr>
            <w:tcW w:type="dxa" w:w="2835"/>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 xml:space="preserve">Inisialisasi alamat verifier dan </w:t>
            </w:r>
            <w:r>
              <w:rPr>
                <w:rFonts w:ascii="Times New Roman" w:hAnsi="Times New Roman"/>
                <w:i/>
                <w:sz w:val="20"/>
              </w:rPr>
              <w:t>storage pointers</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3</w:t>
            </w:r>
          </w:p>
        </w:tc>
        <w:tc>
          <w:tcPr>
            <w:tcW w:type="dxa" w:w="215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Konfigurasi Pagu Kampanye</w:t>
            </w:r>
          </w:p>
        </w:tc>
        <w:tc>
          <w:tcPr>
            <w:tcW w:type="dxa" w:w="204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i/>
                <w:sz w:val="20"/>
              </w:rPr>
              <w:t>setCampaignMaxDonation()</w:t>
            </w:r>
          </w:p>
        </w:tc>
        <w:tc>
          <w:tcPr>
            <w:tcW w:type="dxa" w:w="1531"/>
            <w:tcMar>
              <w:top w:w="50" w:type="dxa"/>
              <w:bottom w:w="50" w:type="dxa"/>
              <w:left w:w="80" w:type="dxa"/>
              <w:right w:w="80" w:type="dxa"/>
            </w:tcMar>
            <w:tcBorders>
              <w:top w:val="none"/>
              <w:bottom w:val="none"/>
              <w:left w:val="none"/>
              <w:right w:val="none"/>
            </w:tcBorders>
          </w:tcPr>
          <w:p>
            <w:pPr>
              <w:spacing w:before="40" w:after="40" w:line="252" w:lineRule="auto"/>
              <w:jc w:val="right"/>
            </w:pPr>
            <w:r/>
            <w:r>
              <w:rPr>
                <w:rFonts w:ascii="Times New Roman" w:hAnsi="Times New Roman"/>
                <w:sz w:val="20"/>
              </w:rPr>
              <w:t>46.218</w:t>
            </w:r>
          </w:p>
        </w:tc>
        <w:tc>
          <w:tcPr>
            <w:tcW w:type="dxa" w:w="2835"/>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 xml:space="preserve">Penyimpanan parameter </w:t>
            </w:r>
            <w:r>
              <w:rPr>
                <w:rFonts w:ascii="Times New Roman" w:hAnsi="Times New Roman"/>
                <w:i/>
                <w:sz w:val="20"/>
              </w:rPr>
              <w:t>campaignMaxDonation</w:t>
            </w:r>
            <w:r>
              <w:rPr>
                <w:rFonts w:ascii="Times New Roman" w:hAnsi="Times New Roman"/>
                <w:sz w:val="20"/>
              </w:rPr>
              <w:t xml:space="preserve"> (1 slot SSTORE baru)</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4</w:t>
            </w:r>
          </w:p>
        </w:tc>
        <w:tc>
          <w:tcPr>
            <w:tcW w:type="dxa" w:w="215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Pencatatan Donasi &amp; Verifikasi ZK</w:t>
            </w:r>
          </w:p>
        </w:tc>
        <w:tc>
          <w:tcPr>
            <w:tcW w:type="dxa" w:w="204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i/>
                <w:sz w:val="20"/>
              </w:rPr>
              <w:t>recordDonation()</w:t>
            </w:r>
            <w:r>
              <w:rPr>
                <w:rFonts w:ascii="Times New Roman" w:hAnsi="Times New Roman"/>
                <w:sz w:val="20"/>
              </w:rPr>
              <w:t xml:space="preserve"> </w:t>
            </w:r>
            <w:r>
              <w:rPr>
                <w:rFonts w:ascii="Times New Roman" w:hAnsi="Times New Roman"/>
                <w:i/>
                <w:sz w:val="20"/>
              </w:rPr>
              <w:t>(Muatan Uji Ringkas)</w:t>
            </w:r>
          </w:p>
        </w:tc>
        <w:tc>
          <w:tcPr>
            <w:tcW w:type="dxa" w:w="1531"/>
            <w:tcMar>
              <w:top w:w="50" w:type="dxa"/>
              <w:bottom w:w="50" w:type="dxa"/>
              <w:left w:w="80" w:type="dxa"/>
              <w:right w:w="80" w:type="dxa"/>
            </w:tcMar>
            <w:tcBorders>
              <w:top w:val="none"/>
              <w:bottom w:val="none"/>
              <w:left w:val="none"/>
              <w:right w:val="none"/>
            </w:tcBorders>
          </w:tcPr>
          <w:p>
            <w:pPr>
              <w:spacing w:before="40" w:after="40" w:line="252" w:lineRule="auto"/>
              <w:jc w:val="right"/>
            </w:pPr>
            <w:r/>
            <w:r>
              <w:rPr>
                <w:rFonts w:ascii="Times New Roman" w:hAnsi="Times New Roman"/>
                <w:sz w:val="20"/>
              </w:rPr>
              <w:t>243.518</w:t>
            </w:r>
          </w:p>
        </w:tc>
        <w:tc>
          <w:tcPr>
            <w:tcW w:type="dxa" w:w="2835"/>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Transaksi dasar (~21k), Pairing Groth16 (~181k), Calldata (~4,5k), Storage ringkas 1 slot (~22k), Event (~1,5k)</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5</w:t>
            </w:r>
          </w:p>
        </w:tc>
        <w:tc>
          <w:tcPr>
            <w:tcW w:type="dxa" w:w="215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Pencatatan Donasi &amp; Verifikasi ZK</w:t>
            </w:r>
          </w:p>
        </w:tc>
        <w:tc>
          <w:tcPr>
            <w:tcW w:type="dxa" w:w="204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i/>
                <w:sz w:val="20"/>
              </w:rPr>
              <w:t>recordDonation()</w:t>
            </w:r>
            <w:r>
              <w:rPr>
                <w:rFonts w:ascii="Times New Roman" w:hAnsi="Times New Roman"/>
                <w:sz w:val="20"/>
              </w:rPr>
              <w:t xml:space="preserve"> </w:t>
            </w:r>
            <w:r>
              <w:rPr>
                <w:rFonts w:ascii="Times New Roman" w:hAnsi="Times New Roman"/>
                <w:i/>
                <w:sz w:val="20"/>
              </w:rPr>
              <w:t>(Proyeksi Paillier Penuh)</w:t>
            </w:r>
          </w:p>
        </w:tc>
        <w:tc>
          <w:tcPr>
            <w:tcW w:type="dxa" w:w="1531"/>
            <w:tcMar>
              <w:top w:w="50" w:type="dxa"/>
              <w:bottom w:w="50" w:type="dxa"/>
              <w:left w:w="80" w:type="dxa"/>
              <w:right w:w="80" w:type="dxa"/>
            </w:tcMar>
            <w:tcBorders>
              <w:top w:val="none"/>
              <w:bottom w:val="none"/>
              <w:left w:val="none"/>
              <w:right w:val="none"/>
            </w:tcBorders>
          </w:tcPr>
          <w:p>
            <w:pPr>
              <w:spacing w:before="40" w:after="40" w:line="252" w:lineRule="auto"/>
              <w:jc w:val="right"/>
            </w:pPr>
            <w:r/>
            <w:r>
              <w:rPr>
                <w:rFonts w:ascii="Times New Roman" w:hAnsi="Times New Roman"/>
                <w:sz w:val="20"/>
              </w:rPr>
              <w:t>~563.500</w:t>
            </w:r>
          </w:p>
        </w:tc>
        <w:tc>
          <w:tcPr>
            <w:tcW w:type="dxa" w:w="2835"/>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Transaksi dasar (~21k), Pairing (~181k), Calldata 512B (~8k), Storage 16 slot SSTORE Paillier (~320k), Event (~1,5k)</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6</w:t>
            </w:r>
          </w:p>
        </w:tc>
        <w:tc>
          <w:tcPr>
            <w:tcW w:type="dxa" w:w="215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Pembacaan Rekaman Donasi</w:t>
            </w:r>
          </w:p>
        </w:tc>
        <w:tc>
          <w:tcPr>
            <w:tcW w:type="dxa" w:w="204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i/>
                <w:sz w:val="20"/>
              </w:rPr>
              <w:t>getDonation()</w:t>
            </w:r>
          </w:p>
        </w:tc>
        <w:tc>
          <w:tcPr>
            <w:tcW w:type="dxa" w:w="1531"/>
            <w:tcMar>
              <w:top w:w="50" w:type="dxa"/>
              <w:bottom w:w="50" w:type="dxa"/>
              <w:left w:w="80" w:type="dxa"/>
              <w:right w:w="80" w:type="dxa"/>
            </w:tcMar>
            <w:tcBorders>
              <w:top w:val="none"/>
              <w:bottom w:val="none"/>
              <w:left w:val="none"/>
              <w:right w:val="none"/>
            </w:tcBorders>
          </w:tcPr>
          <w:p>
            <w:pPr>
              <w:spacing w:before="40" w:after="40" w:line="252" w:lineRule="auto"/>
              <w:jc w:val="right"/>
            </w:pPr>
            <w:r/>
            <w:r>
              <w:rPr>
                <w:rFonts w:ascii="Times New Roman" w:hAnsi="Times New Roman"/>
                <w:sz w:val="20"/>
              </w:rPr>
              <w:t>0 (View)</w:t>
            </w:r>
          </w:p>
        </w:tc>
        <w:tc>
          <w:tcPr>
            <w:tcW w:type="dxa" w:w="2835"/>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 xml:space="preserve">Eksekusi lokal </w:t>
            </w:r>
            <w:r>
              <w:rPr>
                <w:rFonts w:ascii="Times New Roman" w:hAnsi="Times New Roman"/>
                <w:i/>
                <w:sz w:val="20"/>
              </w:rPr>
              <w:t>call</w:t>
            </w:r>
            <w:r>
              <w:rPr>
                <w:rFonts w:ascii="Times New Roman" w:hAnsi="Times New Roman"/>
                <w:sz w:val="20"/>
              </w:rPr>
              <w:t xml:space="preserve"> tanpa biaya gas</w:t>
            </w:r>
          </w:p>
        </w:tc>
      </w:tr>
      <w:tr>
        <w:tc>
          <w:tcPr>
            <w:tcW w:type="dxa" w:w="454"/>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center"/>
            </w:pPr>
            <w:r/>
            <w:r>
              <w:rPr>
                <w:rFonts w:ascii="Times New Roman" w:hAnsi="Times New Roman"/>
                <w:sz w:val="20"/>
              </w:rPr>
              <w:t>7</w:t>
            </w:r>
          </w:p>
        </w:tc>
        <w:tc>
          <w:tcPr>
            <w:tcW w:type="dxa" w:w="2154"/>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Perhitungan Jumlah Donasi</w:t>
            </w:r>
          </w:p>
        </w:tc>
        <w:tc>
          <w:tcPr>
            <w:tcW w:type="dxa" w:w="2041"/>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i/>
                <w:sz w:val="20"/>
              </w:rPr>
              <w:t>getDonationCount()</w:t>
            </w:r>
          </w:p>
        </w:tc>
        <w:tc>
          <w:tcPr>
            <w:tcW w:type="dxa" w:w="1531"/>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right"/>
            </w:pPr>
            <w:r/>
            <w:r>
              <w:rPr>
                <w:rFonts w:ascii="Times New Roman" w:hAnsi="Times New Roman"/>
                <w:sz w:val="20"/>
              </w:rPr>
              <w:t>0 (View)</w:t>
            </w:r>
          </w:p>
        </w:tc>
        <w:tc>
          <w:tcPr>
            <w:tcW w:type="dxa" w:w="2835"/>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 xml:space="preserve">Eksekusi lokal </w:t>
            </w:r>
            <w:r>
              <w:rPr>
                <w:rFonts w:ascii="Times New Roman" w:hAnsi="Times New Roman"/>
                <w:i/>
                <w:sz w:val="20"/>
              </w:rPr>
              <w:t>call</w:t>
            </w:r>
            <w:r>
              <w:rPr>
                <w:rFonts w:ascii="Times New Roman" w:hAnsi="Times New Roman"/>
                <w:sz w:val="20"/>
              </w:rPr>
              <w:t xml:space="preserve"> tanpa biaya gas</w:t>
            </w:r>
          </w:p>
        </w:tc>
      </w:tr>
    </w:tbl>
    <w:p>
      <w:pPr>
        <w:spacing w:before="0" w:after="80"/>
      </w:pPr>
    </w:p>
    <w:p>
      <w:pPr>
        <w:spacing w:before="0" w:after="80" w:line="276" w:lineRule="auto"/>
        <w:ind w:firstLine="425"/>
        <w:jc w:val="both"/>
      </w:pPr>
      <w:r>
        <w:rPr>
          <w:rFonts w:ascii="Times New Roman" w:hAnsi="Times New Roman"/>
          <w:b/>
          <w:sz w:val="24"/>
        </w:rPr>
        <w:t>Rekonsiliasi Analitis Angka Gas 243.518:</w:t>
      </w:r>
      <w:r>
        <w:rPr>
          <w:rFonts w:ascii="Times New Roman" w:hAnsi="Times New Roman"/>
          <w:sz w:val="24"/>
        </w:rPr>
        <w:t xml:space="preserve"> Review terhadap pengujian testbed menunjukkan bahwa angka 243.518 gas diperoleh pada kondisi harness pengujian lokal di mana variabel </w:t>
      </w:r>
      <w:r>
        <w:rPr>
          <w:rFonts w:ascii="Times New Roman" w:hAnsi="Times New Roman"/>
          <w:i/>
          <w:sz w:val="24"/>
        </w:rPr>
        <w:t>encryptedAmount</w:t>
      </w:r>
      <w:r>
        <w:rPr>
          <w:rFonts w:ascii="Times New Roman" w:hAnsi="Times New Roman"/>
          <w:sz w:val="24"/>
        </w:rPr>
        <w:t xml:space="preserve"> diuji menggunakan representasi string ringkas (22 byte). Dalam spesifikasi EVM Solidity, array byte dinamis dengan panjang $\le 31$ byte disimpan secara efisien dalam satu slot storage tunggal (</w:t>
      </w:r>
      <w:r>
        <w:rPr>
          <w:rFonts w:ascii="Times New Roman" w:hAnsi="Times New Roman"/>
          <w:i/>
          <w:sz w:val="24"/>
        </w:rPr>
        <w:t>short byte-array packing</w:t>
      </w:r>
      <w:r>
        <w:rPr>
          <w:rFonts w:ascii="Times New Roman" w:hAnsi="Times New Roman"/>
          <w:sz w:val="24"/>
        </w:rPr>
        <w:t xml:space="preserve">, mengonsumsi ~22.100 gas SSTORE). Komponen transaksi 243.518 gas terbagi atas: biaya dasar transaksi EVM (21.000 gas), biaya transmisi calldata (~4.500 gas), evaluasi </w:t>
      </w:r>
      <w:r>
        <w:rPr>
          <w:rFonts w:ascii="Times New Roman" w:hAnsi="Times New Roman"/>
          <w:i/>
          <w:sz w:val="24"/>
        </w:rPr>
        <w:t>pairing precompile</w:t>
      </w:r>
      <w:r>
        <w:rPr>
          <w:rFonts w:ascii="Times New Roman" w:hAnsi="Times New Roman"/>
          <w:sz w:val="24"/>
        </w:rPr>
        <w:t xml:space="preserve"> kurva BN254 (0x08) beserta skalar publik (~181.000 gas), alokasi penyimpanan storage awal 1 slot baru (~22.100 gas), dan emisi event </w:t>
      </w:r>
      <w:r>
        <w:rPr>
          <w:rFonts w:ascii="Times New Roman" w:hAnsi="Times New Roman"/>
          <w:i/>
          <w:sz w:val="24"/>
        </w:rPr>
        <w:t>DonationRecorded</w:t>
      </w:r>
      <w:r>
        <w:rPr>
          <w:rFonts w:ascii="Times New Roman" w:hAnsi="Times New Roman"/>
          <w:sz w:val="24"/>
        </w:rPr>
        <w:t xml:space="preserve"> (~1.500 gas). Apabila sistem menyimpan </w:t>
      </w:r>
      <w:r>
        <w:rPr>
          <w:rFonts w:ascii="Times New Roman" w:hAnsi="Times New Roman"/>
          <w:i/>
          <w:sz w:val="24"/>
        </w:rPr>
        <w:t>ciphertext</w:t>
      </w:r>
      <w:r>
        <w:rPr>
          <w:rFonts w:ascii="Times New Roman" w:hAnsi="Times New Roman"/>
          <w:sz w:val="24"/>
        </w:rPr>
        <w:t xml:space="preserve"> Paillier 2048-bit nyata dalam representasi biner penuh (512 byte = 16 slot storage baru @ 20.000 gas = 320.000 gas), total konsumsi gas terproyeksi meningkat menjadi sekitar </w:t>
      </w:r>
      <w:r>
        <w:rPr>
          <w:rFonts w:ascii="Times New Roman" w:hAnsi="Times New Roman"/>
          <w:b/>
          <w:sz w:val="24"/>
        </w:rPr>
        <w:t>563.500 gas</w:t>
      </w:r>
      <w:r>
        <w:rPr>
          <w:rFonts w:ascii="Times New Roman" w:hAnsi="Times New Roman"/>
          <w:sz w:val="24"/>
        </w:rPr>
        <w:t>. Analisis ini memperjelas perbedaan antara biaya verifikasi kriptografi ZK murni dengan overhead alokasi storage EVM.</w:t>
      </w:r>
    </w:p>
    <w:p>
      <w:pPr>
        <w:spacing w:before="120" w:after="40" w:line="276" w:lineRule="auto"/>
        <w:jc w:val="left"/>
      </w:pPr>
      <w:r>
        <w:rPr>
          <w:rFonts w:ascii="Times New Roman" w:hAnsi="Times New Roman"/>
          <w:b/>
          <w:sz w:val="24"/>
        </w:rPr>
        <w:t>b. Evaluasi Waktu Komputasi Kriptografi (Paillier &amp; zk-SNARK)</w:t>
      </w:r>
    </w:p>
    <w:p>
      <w:pPr>
        <w:spacing w:before="0" w:after="80" w:line="276" w:lineRule="auto"/>
        <w:ind w:firstLine="425"/>
        <w:jc w:val="both"/>
      </w:pPr>
      <w:r>
        <w:rPr>
          <w:rFonts w:ascii="Times New Roman" w:hAnsi="Times New Roman"/>
          <w:sz w:val="24"/>
        </w:rPr>
        <w:t xml:space="preserve">Waktu latensi komputasi kriptografis diukur menggunakan </w:t>
      </w:r>
      <w:r>
        <w:rPr>
          <w:rFonts w:ascii="Times New Roman" w:hAnsi="Times New Roman"/>
          <w:i/>
          <w:sz w:val="24"/>
        </w:rPr>
        <w:t>micro-benchmark suite</w:t>
      </w:r>
      <w:r>
        <w:rPr>
          <w:rFonts w:ascii="Times New Roman" w:hAnsi="Times New Roman"/>
          <w:sz w:val="24"/>
        </w:rPr>
        <w:t xml:space="preserve"> Go (testing.B) dan SnarkJS rata-rata dari 100 iterasi pengujian independen. Hasil evaluasi disajikan pada Tabel 4.</w:t>
      </w:r>
    </w:p>
    <w:p>
      <w:pPr>
        <w:spacing w:before="120" w:after="40" w:line="240" w:lineRule="auto"/>
        <w:jc w:val="center"/>
      </w:pPr>
      <w:r>
        <w:rPr>
          <w:rFonts w:ascii="Times New Roman" w:hAnsi="Times New Roman"/>
          <w:b/>
          <w:sz w:val="24"/>
        </w:rPr>
        <w:t>Tabel 4.</w:t>
      </w:r>
      <w:r>
        <w:rPr>
          <w:rFonts w:ascii="Times New Roman" w:hAnsi="Times New Roman"/>
          <w:b w:val="0"/>
          <w:sz w:val="24"/>
        </w:rPr>
        <w:t xml:space="preserve"> Evaluasi Waktu Komputasi Kriptografi (Paillier &amp; zk-SNARK)</w:t>
      </w:r>
    </w:p>
    <w:tbl>
      <w:tblPr>
        <w:tblW w:type="auto" w:w="0"/>
        <w:jc w:val="center"/>
        <w:tblLook w:firstColumn="1" w:firstRow="1" w:lastColumn="0" w:lastRow="0" w:noHBand="0" w:noVBand="1" w:val="04A0"/>
      </w:tblPr>
      <w:tblGrid>
        <w:gridCol w:w="1872"/>
        <w:gridCol w:w="1872"/>
        <w:gridCol w:w="1872"/>
        <w:gridCol w:w="1872"/>
        <w:gridCol w:w="1872"/>
      </w:tblGrid>
      <w:tr>
        <w:tc>
          <w:tcPr>
            <w:tcW w:type="dxa" w:w="2268"/>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Komponen Operasi Kriptografi</w:t>
            </w:r>
          </w:p>
        </w:tc>
        <w:tc>
          <w:tcPr>
            <w:tcW w:type="dxa" w:w="1814"/>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Algoritma / Skema</w:t>
            </w:r>
          </w:p>
        </w:tc>
        <w:tc>
          <w:tcPr>
            <w:tcW w:type="dxa" w:w="1587"/>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center"/>
            </w:pPr>
            <w:r>
              <w:rPr>
                <w:rFonts w:ascii="Times New Roman" w:hAnsi="Times New Roman"/>
                <w:b/>
                <w:sz w:val="20"/>
              </w:rPr>
              <w:t>Lingkungan Eksekusi</w:t>
            </w:r>
          </w:p>
        </w:tc>
        <w:tc>
          <w:tcPr>
            <w:tcW w:type="dxa" w:w="1304"/>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right"/>
            </w:pPr>
            <w:r>
              <w:rPr>
                <w:rFonts w:ascii="Times New Roman" w:hAnsi="Times New Roman"/>
                <w:b/>
                <w:sz w:val="20"/>
              </w:rPr>
              <w:t>Rata-rata Latensi</w:t>
            </w:r>
          </w:p>
        </w:tc>
        <w:tc>
          <w:tcPr>
            <w:tcW w:type="dxa" w:w="2041"/>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Kompleksitas &amp; Karakteristik Komputasi</w:t>
            </w:r>
          </w:p>
        </w:tc>
      </w:tr>
      <w:tr>
        <w:tc>
          <w:tcPr>
            <w:tcW w:type="dxa" w:w="226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Pembangkitan Kunci (Keygen 2048-bit)</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Paillier Cryptosystem</w:t>
            </w:r>
          </w:p>
        </w:tc>
        <w:tc>
          <w:tcPr>
            <w:tcW w:type="dxa" w:w="1587"/>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Go Backend (Off-chain)</w:t>
            </w:r>
          </w:p>
        </w:tc>
        <w:tc>
          <w:tcPr>
            <w:tcW w:type="dxa" w:w="1304"/>
            <w:tcMar>
              <w:top w:w="50" w:type="dxa"/>
              <w:bottom w:w="50" w:type="dxa"/>
              <w:left w:w="80" w:type="dxa"/>
              <w:right w:w="80" w:type="dxa"/>
            </w:tcMar>
            <w:tcBorders>
              <w:top w:val="none"/>
              <w:bottom w:val="none"/>
              <w:left w:val="none"/>
              <w:right w:val="none"/>
            </w:tcBorders>
          </w:tcPr>
          <w:p>
            <w:pPr>
              <w:spacing w:before="40" w:after="40" w:line="252" w:lineRule="auto"/>
              <w:jc w:val="right"/>
            </w:pPr>
            <w:r/>
            <w:r>
              <w:rPr>
                <w:rFonts w:ascii="Times New Roman" w:hAnsi="Times New Roman"/>
                <w:sz w:val="20"/>
              </w:rPr>
              <w:t>42,50 ms</w:t>
            </w:r>
          </w:p>
        </w:tc>
        <w:tc>
          <w:tcPr>
            <w:tcW w:type="dxa" w:w="204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 xml:space="preserve">Pembangkitan prima 1024-bit </w:t>
            </w:r>
            <w:r>
              <w:rPr>
                <w:rFonts w:ascii="Times New Roman" w:hAnsi="Times New Roman"/>
                <w:i/>
                <w:sz w:val="20"/>
              </w:rPr>
              <w:t>p</w:t>
            </w:r>
            <w:r>
              <w:rPr>
                <w:rFonts w:ascii="Times New Roman" w:hAnsi="Times New Roman"/>
                <w:sz w:val="20"/>
              </w:rPr>
              <w:t xml:space="preserve">, </w:t>
            </w:r>
            <w:r>
              <w:rPr>
                <w:rFonts w:ascii="Times New Roman" w:hAnsi="Times New Roman"/>
                <w:i/>
                <w:sz w:val="20"/>
              </w:rPr>
              <w:t>q</w:t>
            </w:r>
          </w:p>
        </w:tc>
      </w:tr>
      <w:tr>
        <w:tc>
          <w:tcPr>
            <w:tcW w:type="dxa" w:w="226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Enkripsi Nominal Donasi (</w:t>
            </w:r>
            <w:r>
              <w:rPr>
                <w:rFonts w:ascii="Times New Roman" w:hAnsi="Times New Roman"/>
                <w:i/>
                <w:sz w:val="20"/>
              </w:rPr>
              <w:t>c = Enc(v)</w:t>
            </w:r>
            <w:r>
              <w:rPr>
                <w:rFonts w:ascii="Times New Roman" w:hAnsi="Times New Roman"/>
                <w:sz w:val="20"/>
              </w:rPr>
              <w:t>)</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Paillier Cryptosystem</w:t>
            </w:r>
          </w:p>
        </w:tc>
        <w:tc>
          <w:tcPr>
            <w:tcW w:type="dxa" w:w="1587"/>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Go Backend (Off-chain)</w:t>
            </w:r>
          </w:p>
        </w:tc>
        <w:tc>
          <w:tcPr>
            <w:tcW w:type="dxa" w:w="1304"/>
            <w:tcMar>
              <w:top w:w="50" w:type="dxa"/>
              <w:bottom w:w="50" w:type="dxa"/>
              <w:left w:w="80" w:type="dxa"/>
              <w:right w:w="80" w:type="dxa"/>
            </w:tcMar>
            <w:tcBorders>
              <w:top w:val="none"/>
              <w:bottom w:val="none"/>
              <w:left w:val="none"/>
              <w:right w:val="none"/>
            </w:tcBorders>
          </w:tcPr>
          <w:p>
            <w:pPr>
              <w:spacing w:before="40" w:after="40" w:line="252" w:lineRule="auto"/>
              <w:jc w:val="right"/>
            </w:pPr>
            <w:r/>
            <w:r>
              <w:rPr>
                <w:rFonts w:ascii="Times New Roman" w:hAnsi="Times New Roman"/>
                <w:sz w:val="20"/>
              </w:rPr>
              <w:t>2,40 ms</w:t>
            </w:r>
          </w:p>
        </w:tc>
        <w:tc>
          <w:tcPr>
            <w:tcW w:type="dxa" w:w="204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Eksponensiasi modular ($g=n+1$ optimasi binomial)</w:t>
            </w:r>
          </w:p>
        </w:tc>
      </w:tr>
      <w:tr>
        <w:tc>
          <w:tcPr>
            <w:tcW w:type="dxa" w:w="226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Penjumlahan Homomorfik (</w:t>
            </w:r>
            <w:r>
              <w:rPr>
                <w:rFonts w:ascii="Times New Roman" w:hAnsi="Times New Roman"/>
                <w:i/>
                <w:sz w:val="20"/>
              </w:rPr>
              <w:t>c₁ · c₂ mod n²</w:t>
            </w:r>
            <w:r>
              <w:rPr>
                <w:rFonts w:ascii="Times New Roman" w:hAnsi="Times New Roman"/>
                <w:sz w:val="20"/>
              </w:rPr>
              <w:t>)</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Paillier AHE</w:t>
            </w:r>
          </w:p>
        </w:tc>
        <w:tc>
          <w:tcPr>
            <w:tcW w:type="dxa" w:w="1587"/>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Go Backend (Off-chain)</w:t>
            </w:r>
          </w:p>
        </w:tc>
        <w:tc>
          <w:tcPr>
            <w:tcW w:type="dxa" w:w="1304"/>
            <w:tcMar>
              <w:top w:w="50" w:type="dxa"/>
              <w:bottom w:w="50" w:type="dxa"/>
              <w:left w:w="80" w:type="dxa"/>
              <w:right w:w="80" w:type="dxa"/>
            </w:tcMar>
            <w:tcBorders>
              <w:top w:val="none"/>
              <w:bottom w:val="none"/>
              <w:left w:val="none"/>
              <w:right w:val="none"/>
            </w:tcBorders>
          </w:tcPr>
          <w:p>
            <w:pPr>
              <w:spacing w:before="40" w:after="40" w:line="252" w:lineRule="auto"/>
              <w:jc w:val="right"/>
            </w:pPr>
            <w:r/>
            <w:r>
              <w:rPr>
                <w:rFonts w:ascii="Times New Roman" w:hAnsi="Times New Roman"/>
                <w:sz w:val="20"/>
              </w:rPr>
              <w:t>0,015 ms</w:t>
            </w:r>
          </w:p>
        </w:tc>
        <w:tc>
          <w:tcPr>
            <w:tcW w:type="dxa" w:w="204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Perkalian modular tunggal (~66.000 operasi/detik)</w:t>
            </w:r>
          </w:p>
        </w:tc>
      </w:tr>
      <w:tr>
        <w:tc>
          <w:tcPr>
            <w:tcW w:type="dxa" w:w="226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Dekripsi Total Agregat (</w:t>
            </w:r>
            <w:r>
              <w:rPr>
                <w:rFonts w:ascii="Times New Roman" w:hAnsi="Times New Roman"/>
                <w:i/>
                <w:sz w:val="20"/>
              </w:rPr>
              <w:t>v = Dec(c_agg)</w:t>
            </w:r>
            <w:r>
              <w:rPr>
                <w:rFonts w:ascii="Times New Roman" w:hAnsi="Times New Roman"/>
                <w:sz w:val="20"/>
              </w:rPr>
              <w:t>)</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Paillier Cryptosystem</w:t>
            </w:r>
          </w:p>
        </w:tc>
        <w:tc>
          <w:tcPr>
            <w:tcW w:type="dxa" w:w="1587"/>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Go Backend (Off-chain)</w:t>
            </w:r>
          </w:p>
        </w:tc>
        <w:tc>
          <w:tcPr>
            <w:tcW w:type="dxa" w:w="1304"/>
            <w:tcMar>
              <w:top w:w="50" w:type="dxa"/>
              <w:bottom w:w="50" w:type="dxa"/>
              <w:left w:w="80" w:type="dxa"/>
              <w:right w:w="80" w:type="dxa"/>
            </w:tcMar>
            <w:tcBorders>
              <w:top w:val="none"/>
              <w:bottom w:val="none"/>
              <w:left w:val="none"/>
              <w:right w:val="none"/>
            </w:tcBorders>
          </w:tcPr>
          <w:p>
            <w:pPr>
              <w:spacing w:before="40" w:after="40" w:line="252" w:lineRule="auto"/>
              <w:jc w:val="right"/>
            </w:pPr>
            <w:r/>
            <w:r>
              <w:rPr>
                <w:rFonts w:ascii="Times New Roman" w:hAnsi="Times New Roman"/>
                <w:sz w:val="20"/>
              </w:rPr>
              <w:t>3,10 ms</w:t>
            </w:r>
          </w:p>
        </w:tc>
        <w:tc>
          <w:tcPr>
            <w:tcW w:type="dxa" w:w="204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Rekonsiliasi saldo akhir kampanye</w:t>
            </w:r>
          </w:p>
        </w:tc>
      </w:tr>
      <w:tr>
        <w:tc>
          <w:tcPr>
            <w:tcW w:type="dxa" w:w="226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Evaluasi Saksi (</w:t>
            </w:r>
            <w:r>
              <w:rPr>
                <w:rFonts w:ascii="Times New Roman" w:hAnsi="Times New Roman"/>
                <w:i/>
                <w:sz w:val="20"/>
              </w:rPr>
              <w:t>Witness Generation</w:t>
            </w:r>
            <w:r>
              <w:rPr>
                <w:rFonts w:ascii="Times New Roman" w:hAnsi="Times New Roman"/>
                <w:sz w:val="20"/>
              </w:rPr>
              <w:t>)</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Circom 2 (Wasm)</w:t>
            </w:r>
          </w:p>
        </w:tc>
        <w:tc>
          <w:tcPr>
            <w:tcW w:type="dxa" w:w="1587"/>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Node.js Helper Service</w:t>
            </w:r>
          </w:p>
        </w:tc>
        <w:tc>
          <w:tcPr>
            <w:tcW w:type="dxa" w:w="1304"/>
            <w:tcMar>
              <w:top w:w="50" w:type="dxa"/>
              <w:bottom w:w="50" w:type="dxa"/>
              <w:left w:w="80" w:type="dxa"/>
              <w:right w:w="80" w:type="dxa"/>
            </w:tcMar>
            <w:tcBorders>
              <w:top w:val="none"/>
              <w:bottom w:val="none"/>
              <w:left w:val="none"/>
              <w:right w:val="none"/>
            </w:tcBorders>
          </w:tcPr>
          <w:p>
            <w:pPr>
              <w:spacing w:before="40" w:after="40" w:line="252" w:lineRule="auto"/>
              <w:jc w:val="right"/>
            </w:pPr>
            <w:r/>
            <w:r>
              <w:rPr>
                <w:rFonts w:ascii="Times New Roman" w:hAnsi="Times New Roman"/>
                <w:sz w:val="20"/>
              </w:rPr>
              <w:t>185,00 ms</w:t>
            </w:r>
          </w:p>
        </w:tc>
        <w:tc>
          <w:tcPr>
            <w:tcW w:type="dxa" w:w="204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Kompilasi R1CS kurva BN254</w:t>
            </w:r>
          </w:p>
        </w:tc>
      </w:tr>
      <w:tr>
        <w:tc>
          <w:tcPr>
            <w:tcW w:type="dxa" w:w="226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Pembangkitan Bukti (</w:t>
            </w:r>
            <w:r>
              <w:rPr>
                <w:rFonts w:ascii="Times New Roman" w:hAnsi="Times New Roman"/>
                <w:i/>
                <w:sz w:val="20"/>
              </w:rPr>
              <w:t>Proof Generation</w:t>
            </w:r>
            <w:r>
              <w:rPr>
                <w:rFonts w:ascii="Times New Roman" w:hAnsi="Times New Roman"/>
                <w:sz w:val="20"/>
              </w:rPr>
              <w:t>)</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Groth16 (BN254)</w:t>
            </w:r>
          </w:p>
        </w:tc>
        <w:tc>
          <w:tcPr>
            <w:tcW w:type="dxa" w:w="1587"/>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SnarkJS via Backend</w:t>
            </w:r>
          </w:p>
        </w:tc>
        <w:tc>
          <w:tcPr>
            <w:tcW w:type="dxa" w:w="1304"/>
            <w:tcMar>
              <w:top w:w="50" w:type="dxa"/>
              <w:bottom w:w="50" w:type="dxa"/>
              <w:left w:w="80" w:type="dxa"/>
              <w:right w:w="80" w:type="dxa"/>
            </w:tcMar>
            <w:tcBorders>
              <w:top w:val="none"/>
              <w:bottom w:val="none"/>
              <w:left w:val="none"/>
              <w:right w:val="none"/>
            </w:tcBorders>
          </w:tcPr>
          <w:p>
            <w:pPr>
              <w:spacing w:before="40" w:after="40" w:line="252" w:lineRule="auto"/>
              <w:jc w:val="right"/>
            </w:pPr>
            <w:r/>
            <w:r>
              <w:rPr>
                <w:rFonts w:ascii="Times New Roman" w:hAnsi="Times New Roman"/>
                <w:sz w:val="20"/>
              </w:rPr>
              <w:t>1.350,00 ms</w:t>
            </w:r>
          </w:p>
        </w:tc>
        <w:tc>
          <w:tcPr>
            <w:tcW w:type="dxa" w:w="204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 xml:space="preserve">Komputasi pembuktian </w:t>
            </w:r>
            <w:r>
              <w:rPr>
                <w:rFonts w:ascii="Times New Roman" w:hAnsi="Times New Roman"/>
                <w:i/>
                <w:sz w:val="20"/>
              </w:rPr>
              <w:t>πA, πB, πC</w:t>
            </w:r>
          </w:p>
        </w:tc>
      </w:tr>
      <w:tr>
        <w:tc>
          <w:tcPr>
            <w:tcW w:type="dxa" w:w="226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Verifikasi Bukti ZK Off-chain</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Subprocess SnarkJS</w:t>
            </w:r>
          </w:p>
        </w:tc>
        <w:tc>
          <w:tcPr>
            <w:tcW w:type="dxa" w:w="1587"/>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Go Backend (Off-chain)</w:t>
            </w:r>
          </w:p>
        </w:tc>
        <w:tc>
          <w:tcPr>
            <w:tcW w:type="dxa" w:w="1304"/>
            <w:tcMar>
              <w:top w:w="50" w:type="dxa"/>
              <w:bottom w:w="50" w:type="dxa"/>
              <w:left w:w="80" w:type="dxa"/>
              <w:right w:w="80" w:type="dxa"/>
            </w:tcMar>
            <w:tcBorders>
              <w:top w:val="none"/>
              <w:bottom w:val="none"/>
              <w:left w:val="none"/>
              <w:right w:val="none"/>
            </w:tcBorders>
          </w:tcPr>
          <w:p>
            <w:pPr>
              <w:spacing w:before="40" w:after="40" w:line="252" w:lineRule="auto"/>
              <w:jc w:val="right"/>
            </w:pPr>
            <w:r/>
            <w:r>
              <w:rPr>
                <w:rFonts w:ascii="Times New Roman" w:hAnsi="Times New Roman"/>
                <w:sz w:val="20"/>
              </w:rPr>
              <w:t>1.850,00 ms</w:t>
            </w:r>
          </w:p>
        </w:tc>
        <w:tc>
          <w:tcPr>
            <w:tcW w:type="dxa" w:w="204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Overhead proses eksternal Node.js</w:t>
            </w:r>
          </w:p>
        </w:tc>
      </w:tr>
      <w:tr>
        <w:tc>
          <w:tcPr>
            <w:tcW w:type="dxa" w:w="2268"/>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Transaksi Pencatatan &amp; Pairing On-chain</w:t>
            </w:r>
          </w:p>
        </w:tc>
        <w:tc>
          <w:tcPr>
            <w:tcW w:type="dxa" w:w="1814"/>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Precompiled Pairing 0x08</w:t>
            </w:r>
          </w:p>
        </w:tc>
        <w:tc>
          <w:tcPr>
            <w:tcW w:type="dxa" w:w="1587"/>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center"/>
            </w:pPr>
            <w:r/>
            <w:r>
              <w:rPr>
                <w:rFonts w:ascii="Times New Roman" w:hAnsi="Times New Roman"/>
                <w:sz w:val="20"/>
              </w:rPr>
              <w:t>EVM Hardhat</w:t>
            </w:r>
          </w:p>
        </w:tc>
        <w:tc>
          <w:tcPr>
            <w:tcW w:type="dxa" w:w="1304"/>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right"/>
            </w:pPr>
            <w:r/>
            <w:r>
              <w:rPr>
                <w:rFonts w:ascii="Times New Roman" w:hAnsi="Times New Roman"/>
                <w:sz w:val="20"/>
              </w:rPr>
              <w:t>243.518 gas</w:t>
            </w:r>
          </w:p>
        </w:tc>
        <w:tc>
          <w:tcPr>
            <w:tcW w:type="dxa" w:w="2041"/>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Eksekusi instan per blok transaksi</w:t>
            </w:r>
          </w:p>
        </w:tc>
      </w:tr>
    </w:tbl>
    <w:p>
      <w:pPr>
        <w:spacing w:before="0" w:after="80"/>
      </w:pPr>
    </w:p>
    <w:p>
      <w:pPr>
        <w:spacing w:before="0" w:after="80" w:line="276" w:lineRule="auto"/>
        <w:ind w:firstLine="425"/>
        <w:jc w:val="both"/>
      </w:pPr>
      <w:r>
        <w:rPr>
          <w:rFonts w:ascii="Times New Roman" w:hAnsi="Times New Roman"/>
          <w:sz w:val="24"/>
        </w:rPr>
        <w:t xml:space="preserve">Sebagaimana terlihat pada Tabel 4, operasi perkalian modular Paillier untuk agregasi homomorfik hanya memerlukan waktu </w:t>
      </w:r>
      <w:r>
        <w:rPr>
          <w:rFonts w:ascii="Times New Roman" w:hAnsi="Times New Roman"/>
          <w:b/>
          <w:sz w:val="24"/>
        </w:rPr>
        <w:t>0,015 milidetik</w:t>
      </w:r>
      <w:r>
        <w:rPr>
          <w:rFonts w:ascii="Times New Roman" w:hAnsi="Times New Roman"/>
          <w:sz w:val="24"/>
        </w:rPr>
        <w:t xml:space="preserve"> per donasi, membuktikan bahwa akumulasi ribuan transaksi dapat dilakukan secara instan tanpa membebani server backend. Namun demikian, analisis empiris secara objektif mengidentifikasi bahwa titik hambatan utama (</w:t>
      </w:r>
      <w:r>
        <w:rPr>
          <w:rFonts w:ascii="Times New Roman" w:hAnsi="Times New Roman"/>
          <w:i/>
          <w:sz w:val="24"/>
        </w:rPr>
        <w:t>bottleneck</w:t>
      </w:r>
      <w:r>
        <w:rPr>
          <w:rFonts w:ascii="Times New Roman" w:hAnsi="Times New Roman"/>
          <w:sz w:val="24"/>
        </w:rPr>
        <w:t>) sistem terletak pada tahap pembangkitan bukti ZK (</w:t>
      </w:r>
      <w:r>
        <w:rPr>
          <w:rFonts w:ascii="Times New Roman" w:hAnsi="Times New Roman"/>
          <w:b/>
          <w:sz w:val="24"/>
        </w:rPr>
        <w:t>1,35 detik</w:t>
      </w:r>
      <w:r>
        <w:rPr>
          <w:rFonts w:ascii="Times New Roman" w:hAnsi="Times New Roman"/>
          <w:sz w:val="24"/>
        </w:rPr>
        <w:t>) dan verifikasi bukti (</w:t>
      </w:r>
      <w:r>
        <w:rPr>
          <w:rFonts w:ascii="Times New Roman" w:hAnsi="Times New Roman"/>
          <w:b/>
          <w:sz w:val="24"/>
        </w:rPr>
        <w:t>1,85 detik</w:t>
      </w:r>
      <w:r>
        <w:rPr>
          <w:rFonts w:ascii="Times New Roman" w:hAnsi="Times New Roman"/>
          <w:sz w:val="24"/>
        </w:rPr>
        <w:t xml:space="preserve"> via subprocess). Latensi pembuktian inilah yang membatasi pengalaman pengguna akhir (</w:t>
      </w:r>
      <w:r>
        <w:rPr>
          <w:rFonts w:ascii="Times New Roman" w:hAnsi="Times New Roman"/>
          <w:i/>
          <w:sz w:val="24"/>
        </w:rPr>
        <w:t>user experience</w:t>
      </w:r>
      <w:r>
        <w:rPr>
          <w:rFonts w:ascii="Times New Roman" w:hAnsi="Times New Roman"/>
          <w:sz w:val="24"/>
        </w:rPr>
        <w:t>), bukan operasi penambahan agregatnya.</w:t>
      </w:r>
    </w:p>
    <w:p>
      <w:pPr>
        <w:spacing w:before="120" w:after="40" w:line="276" w:lineRule="auto"/>
        <w:jc w:val="left"/>
      </w:pPr>
      <w:r>
        <w:rPr>
          <w:rFonts w:ascii="Times New Roman" w:hAnsi="Times New Roman"/>
          <w:b/>
          <w:sz w:val="24"/>
        </w:rPr>
        <w:t>c. Matriks Pengujian Fungsional, Keandalan, dan Pemetaan Keterbatasan Sistem</w:t>
      </w:r>
    </w:p>
    <w:p>
      <w:pPr>
        <w:spacing w:before="0" w:after="80" w:line="276" w:lineRule="auto"/>
        <w:ind w:firstLine="425"/>
        <w:jc w:val="both"/>
      </w:pPr>
      <w:r>
        <w:rPr>
          <w:rFonts w:ascii="Times New Roman" w:hAnsi="Times New Roman"/>
          <w:sz w:val="24"/>
        </w:rPr>
        <w:t>Tabel 5 merangkum hasil pengujian empiris secara komprehensif, mencakup skenario fungsional yang berhasil maupun identifikasi celah keamanan yang belum terpenuhi pada prototipe awal.</w:t>
      </w:r>
    </w:p>
    <w:p>
      <w:pPr>
        <w:spacing w:before="120" w:after="40" w:line="240" w:lineRule="auto"/>
        <w:jc w:val="center"/>
      </w:pPr>
      <w:r>
        <w:rPr>
          <w:rFonts w:ascii="Times New Roman" w:hAnsi="Times New Roman"/>
          <w:b/>
          <w:sz w:val="24"/>
        </w:rPr>
        <w:t>Tabel 5.</w:t>
      </w:r>
      <w:r>
        <w:rPr>
          <w:rFonts w:ascii="Times New Roman" w:hAnsi="Times New Roman"/>
          <w:b w:val="0"/>
          <w:sz w:val="24"/>
        </w:rPr>
        <w:t xml:space="preserve"> Matriks Hasil Pengujian Fungsional, Keandalan, dan Pemetaan Keterbatasan Sistem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454"/>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center"/>
            </w:pPr>
            <w:r>
              <w:rPr>
                <w:rFonts w:ascii="Times New Roman" w:hAnsi="Times New Roman"/>
                <w:b/>
                <w:sz w:val="20"/>
              </w:rPr>
              <w:t>No</w:t>
            </w:r>
          </w:p>
        </w:tc>
        <w:tc>
          <w:tcPr>
            <w:tcW w:type="dxa" w:w="1134"/>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Kategori</w:t>
            </w:r>
          </w:p>
        </w:tc>
        <w:tc>
          <w:tcPr>
            <w:tcW w:type="dxa" w:w="1814"/>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Skenario Uji</w:t>
            </w:r>
          </w:p>
        </w:tc>
        <w:tc>
          <w:tcPr>
            <w:tcW w:type="dxa" w:w="1928"/>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Perilaku yang Diharapkan</w:t>
            </w:r>
          </w:p>
        </w:tc>
        <w:tc>
          <w:tcPr>
            <w:tcW w:type="dxa" w:w="2551"/>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left"/>
            </w:pPr>
            <w:r>
              <w:rPr>
                <w:rFonts w:ascii="Times New Roman" w:hAnsi="Times New Roman"/>
                <w:b/>
                <w:sz w:val="20"/>
              </w:rPr>
              <w:t>Hasil Pengamatan Empiris</w:t>
            </w:r>
          </w:p>
        </w:tc>
        <w:tc>
          <w:tcPr>
            <w:tcW w:type="dxa" w:w="1134"/>
            <w:tcMar>
              <w:top w:w="60" w:type="dxa"/>
              <w:bottom w:w="60" w:type="dxa"/>
              <w:left w:w="80" w:type="dxa"/>
              <w:right w:w="80" w:type="dxa"/>
            </w:tcMar>
            <w:tcBorders>
              <w:top w:val="single" w:sz="12" w:space="0" w:color="000000"/>
              <w:bottom w:val="single" w:sz="6" w:space="0" w:color="000000"/>
              <w:left w:val="none"/>
              <w:right w:val="none"/>
            </w:tcBorders>
            <w:shd w:fill="F2F2F2"/>
          </w:tcPr>
          <w:p>
            <w:pPr>
              <w:spacing w:before="40" w:after="40"/>
              <w:jc w:val="center"/>
            </w:pPr>
            <w:r>
              <w:rPr>
                <w:rFonts w:ascii="Times New Roman" w:hAnsi="Times New Roman"/>
                <w:b/>
                <w:sz w:val="20"/>
              </w:rPr>
              <w:t>Status Evaluasi</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1</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Fungsional</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Siklus Donasi Sah (</w:t>
            </w:r>
            <w:r>
              <w:rPr>
                <w:rFonts w:ascii="Times New Roman" w:hAnsi="Times New Roman"/>
                <w:i/>
                <w:sz w:val="20"/>
              </w:rPr>
              <w:t>Happy Path</w:t>
            </w:r>
            <w:r>
              <w:rPr>
                <w:rFonts w:ascii="Times New Roman" w:hAnsi="Times New Roman"/>
                <w:sz w:val="20"/>
              </w:rPr>
              <w:t>)</w:t>
            </w:r>
          </w:p>
        </w:tc>
        <w:tc>
          <w:tcPr>
            <w:tcW w:type="dxa" w:w="192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 xml:space="preserve">Transaksi sukses, status </w:t>
            </w:r>
            <w:r>
              <w:rPr>
                <w:rFonts w:ascii="Times New Roman" w:hAnsi="Times New Roman"/>
                <w:i/>
                <w:sz w:val="20"/>
              </w:rPr>
              <w:t>confirmed</w:t>
            </w:r>
            <w:r>
              <w:rPr>
                <w:rFonts w:ascii="Times New Roman" w:hAnsi="Times New Roman"/>
                <w:sz w:val="20"/>
              </w:rPr>
              <w:t>, agregat bertambah</w:t>
            </w:r>
          </w:p>
        </w:tc>
        <w:tc>
          <w:tcPr>
            <w:tcW w:type="dxa" w:w="255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Tersimpan di DB &amp; EVM, tx hash valid, agregat terakumulasi presisi</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b/>
                <w:sz w:val="20"/>
              </w:rPr>
              <w:t>BERHASIL (PASS)</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2</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Negatif ZK</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Bukti ZK Dimanipulasi (1 bit diubah)</w:t>
            </w:r>
          </w:p>
        </w:tc>
        <w:tc>
          <w:tcPr>
            <w:tcW w:type="dxa" w:w="192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Ditolak oleh Verifier backend dan EVM</w:t>
            </w:r>
          </w:p>
        </w:tc>
        <w:tc>
          <w:tcPr>
            <w:tcW w:type="dxa" w:w="255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Transaksi dibatalkan (</w:t>
            </w:r>
            <w:r>
              <w:rPr>
                <w:rFonts w:ascii="Times New Roman" w:hAnsi="Times New Roman"/>
                <w:i/>
                <w:sz w:val="20"/>
              </w:rPr>
              <w:t>invalid zk proof</w:t>
            </w:r>
            <w:r>
              <w:rPr>
                <w:rFonts w:ascii="Times New Roman" w:hAnsi="Times New Roman"/>
                <w:sz w:val="20"/>
              </w:rPr>
              <w:t>), transaksi on-chain di-revert</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b/>
                <w:sz w:val="20"/>
              </w:rPr>
              <w:t>BERHASIL (PASS)</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3</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Negatif ZK</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Komitmen Donasi Mismatch</w:t>
            </w:r>
          </w:p>
        </w:tc>
        <w:tc>
          <w:tcPr>
            <w:tcW w:type="dxa" w:w="192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Kontrak menolak transaksi</w:t>
            </w:r>
          </w:p>
        </w:tc>
        <w:tc>
          <w:tcPr>
            <w:tcW w:type="dxa" w:w="255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 xml:space="preserve">Kontrak merevert dengan pesan </w:t>
            </w:r>
            <w:r>
              <w:rPr>
                <w:rFonts w:ascii="Times New Roman" w:hAnsi="Times New Roman"/>
                <w:i/>
                <w:sz w:val="20"/>
              </w:rPr>
              <w:t>invalid commitment</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b/>
                <w:sz w:val="20"/>
              </w:rPr>
              <w:t>BERHASIL (PASS)</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4</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Negatif ZK</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 xml:space="preserve">Nominal Melebihi </w:t>
            </w:r>
            <w:r>
              <w:rPr>
                <w:rFonts w:ascii="Times New Roman" w:hAnsi="Times New Roman"/>
                <w:i/>
                <w:sz w:val="20"/>
              </w:rPr>
              <w:t>campaign_max</w:t>
            </w:r>
          </w:p>
        </w:tc>
        <w:tc>
          <w:tcPr>
            <w:tcW w:type="dxa" w:w="192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Sirkuit menolak pembuatan witness</w:t>
            </w:r>
          </w:p>
        </w:tc>
        <w:tc>
          <w:tcPr>
            <w:tcW w:type="dxa" w:w="255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 xml:space="preserve">Komponen </w:t>
            </w:r>
            <w:r>
              <w:rPr>
                <w:rFonts w:ascii="Times New Roman" w:hAnsi="Times New Roman"/>
                <w:i/>
                <w:sz w:val="20"/>
              </w:rPr>
              <w:t>isWithinLimit</w:t>
            </w:r>
            <w:r>
              <w:rPr>
                <w:rFonts w:ascii="Times New Roman" w:hAnsi="Times New Roman"/>
                <w:sz w:val="20"/>
              </w:rPr>
              <w:t xml:space="preserve"> bernilai 0, proof gagal dibangkitkan</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b/>
                <w:sz w:val="20"/>
              </w:rPr>
              <w:t>BERHASIL (PASS)</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5</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Negatif ZK</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Nominal Nol atau Negatif ($v \le 0$)</w:t>
            </w:r>
          </w:p>
        </w:tc>
        <w:tc>
          <w:tcPr>
            <w:tcW w:type="dxa" w:w="192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Sirkuit menolak kondisi $amount &gt; 0$</w:t>
            </w:r>
          </w:p>
        </w:tc>
        <w:tc>
          <w:tcPr>
            <w:tcW w:type="dxa" w:w="255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 xml:space="preserve">Komponen </w:t>
            </w:r>
            <w:r>
              <w:rPr>
                <w:rFonts w:ascii="Times New Roman" w:hAnsi="Times New Roman"/>
                <w:i/>
                <w:sz w:val="20"/>
              </w:rPr>
              <w:t>isPositive</w:t>
            </w:r>
            <w:r>
              <w:rPr>
                <w:rFonts w:ascii="Times New Roman" w:hAnsi="Times New Roman"/>
                <w:sz w:val="20"/>
              </w:rPr>
              <w:t xml:space="preserve"> bernilai 0, batasan R1CS dilanggar</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b/>
                <w:sz w:val="20"/>
              </w:rPr>
              <w:t>BERHASIL (PASS)</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6</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Reliabilitas</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 xml:space="preserve">Duplikasi </w:t>
            </w:r>
            <w:r>
              <w:rPr>
                <w:rFonts w:ascii="Times New Roman" w:hAnsi="Times New Roman"/>
                <w:i/>
                <w:sz w:val="20"/>
              </w:rPr>
              <w:t>Idempotency-Key</w:t>
            </w:r>
          </w:p>
        </w:tc>
        <w:tc>
          <w:tcPr>
            <w:tcW w:type="dxa" w:w="192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Mengembalikan respons 200 tanpa baris baru</w:t>
            </w:r>
          </w:p>
        </w:tc>
        <w:tc>
          <w:tcPr>
            <w:tcW w:type="dxa" w:w="255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HTTP 200 Replay, mengembalikan payload donasi tersimpan, 0 duplikasi</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b/>
                <w:sz w:val="20"/>
              </w:rPr>
              <w:t>BERHASIL (PASS)</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7</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Reliabilitas</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Konkurensi Paralel Ekstrem (20 req)</w:t>
            </w:r>
          </w:p>
        </w:tc>
        <w:tc>
          <w:tcPr>
            <w:tcW w:type="dxa" w:w="192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Tepat 1 record berhasil, 19 request deduplikasi</w:t>
            </w:r>
          </w:p>
        </w:tc>
        <w:tc>
          <w:tcPr>
            <w:tcW w:type="dxa" w:w="255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PostgreSQL unique constraint menangkap race, tepat 1 transaksi diproses</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b/>
                <w:sz w:val="20"/>
              </w:rPr>
              <w:t>BERHASIL (PASS)</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8</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Reliabilitas</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Pemulihan Gangguan RPC Node EVM</w:t>
            </w:r>
          </w:p>
        </w:tc>
        <w:tc>
          <w:tcPr>
            <w:tcW w:type="dxa" w:w="192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 xml:space="preserve">Status </w:t>
            </w:r>
            <w:r>
              <w:rPr>
                <w:rFonts w:ascii="Times New Roman" w:hAnsi="Times New Roman"/>
                <w:i/>
                <w:sz w:val="20"/>
              </w:rPr>
              <w:t>pending</w:t>
            </w:r>
            <w:r>
              <w:rPr>
                <w:rFonts w:ascii="Times New Roman" w:hAnsi="Times New Roman"/>
                <w:sz w:val="20"/>
              </w:rPr>
              <w:t xml:space="preserve"> pulih saat RPC online</w:t>
            </w:r>
          </w:p>
        </w:tc>
        <w:tc>
          <w:tcPr>
            <w:tcW w:type="dxa" w:w="255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i/>
                <w:sz w:val="20"/>
              </w:rPr>
              <w:t>Reconciliation worker</w:t>
            </w:r>
            <w:r>
              <w:rPr>
                <w:rFonts w:ascii="Times New Roman" w:hAnsi="Times New Roman"/>
                <w:sz w:val="20"/>
              </w:rPr>
              <w:t xml:space="preserve"> menyelesaikan transaksi saat node aktif kembali</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b/>
                <w:sz w:val="20"/>
              </w:rPr>
              <w:t>BERHASIL (PASS)</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9</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Reliabilitas</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Rekonsiliasi Agregat Inkonsisten</w:t>
            </w:r>
          </w:p>
        </w:tc>
        <w:tc>
          <w:tcPr>
            <w:tcW w:type="dxa" w:w="192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Hitung ulang agregat dari confirmed donations</w:t>
            </w:r>
          </w:p>
        </w:tc>
        <w:tc>
          <w:tcPr>
            <w:tcW w:type="dxa" w:w="255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Saldo agregat terdekripsi presisi dan identik secara matematis dengan total sah</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b/>
                <w:sz w:val="20"/>
              </w:rPr>
              <w:t>BERHASIL (PASS)</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10</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Keamanan</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Pengikatan Bukti ke Ciphertext (Mismatch)</w:t>
            </w:r>
          </w:p>
        </w:tc>
        <w:tc>
          <w:tcPr>
            <w:tcW w:type="dxa" w:w="192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Verifier menolak jika ciphertext != nominal proof</w:t>
            </w:r>
          </w:p>
        </w:tc>
        <w:tc>
          <w:tcPr>
            <w:tcW w:type="dxa" w:w="255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DITERIMA (Sirkuit ZK tidak memvalidasi keselarasan ciphertext Paillier; potensi substitusi nilai)</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b/>
                <w:sz w:val="20"/>
              </w:rPr>
              <w:t>BELUM TERPENUHI (VULNERABLE)</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11</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Privasi Data</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Kerahasiaan Nominal terhadap Server</w:t>
            </w:r>
          </w:p>
        </w:tc>
        <w:tc>
          <w:tcPr>
            <w:tcW w:type="dxa" w:w="192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Server backend tidak mengetahui nominal plaintext donasi</w:t>
            </w:r>
          </w:p>
        </w:tc>
        <w:tc>
          <w:tcPr>
            <w:tcW w:type="dxa" w:w="255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 xml:space="preserve">TIDAK TERPENUHI (Klien mengirimkan nominal plaintext ke API; server </w:t>
            </w:r>
            <w:r>
              <w:rPr>
                <w:rFonts w:ascii="Times New Roman" w:hAnsi="Times New Roman"/>
                <w:i/>
                <w:sz w:val="20"/>
              </w:rPr>
              <w:t>honest-but-curious</w:t>
            </w:r>
            <w:r>
              <w:rPr>
                <w:rFonts w:ascii="Times New Roman" w:hAnsi="Times New Roman"/>
                <w:sz w:val="20"/>
              </w:rPr>
              <w:t>)</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b/>
                <w:sz w:val="20"/>
              </w:rPr>
              <w:t>BELUM TERPENUHI (EXPOSED)</w:t>
            </w:r>
          </w:p>
        </w:tc>
      </w:tr>
      <w:tr>
        <w:tc>
          <w:tcPr>
            <w:tcW w:type="dxa" w:w="45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sz w:val="20"/>
              </w:rPr>
              <w:t>12</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Infrastruktur</w:t>
            </w:r>
          </w:p>
        </w:tc>
        <w:tc>
          <w:tcPr>
            <w:tcW w:type="dxa" w:w="1814"/>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Ketahanan terhadap Reset Node Hardhat</w:t>
            </w:r>
          </w:p>
        </w:tc>
        <w:tc>
          <w:tcPr>
            <w:tcW w:type="dxa" w:w="1928"/>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Data historis on-chain tetap valid pasca reset blockchain</w:t>
            </w:r>
          </w:p>
        </w:tc>
        <w:tc>
          <w:tcPr>
            <w:tcW w:type="dxa" w:w="2551"/>
            <w:tcMar>
              <w:top w:w="50" w:type="dxa"/>
              <w:bottom w:w="50" w:type="dxa"/>
              <w:left w:w="80" w:type="dxa"/>
              <w:right w:w="80" w:type="dxa"/>
            </w:tcMar>
            <w:tcBorders>
              <w:top w:val="none"/>
              <w:bottom w:val="none"/>
              <w:left w:val="none"/>
              <w:right w:val="none"/>
            </w:tcBorders>
          </w:tcPr>
          <w:p>
            <w:pPr>
              <w:spacing w:before="40" w:after="40" w:line="252" w:lineRule="auto"/>
              <w:jc w:val="left"/>
            </w:pPr>
            <w:r/>
            <w:r>
              <w:rPr>
                <w:rFonts w:ascii="Times New Roman" w:hAnsi="Times New Roman"/>
                <w:sz w:val="20"/>
              </w:rPr>
              <w:t>KETERBATASAN (Status chain terhapus saat node reset; tx hash historis di DB tidak valid)</w:t>
            </w:r>
          </w:p>
        </w:tc>
        <w:tc>
          <w:tcPr>
            <w:tcW w:type="dxa" w:w="1134"/>
            <w:tcMar>
              <w:top w:w="50" w:type="dxa"/>
              <w:bottom w:w="50" w:type="dxa"/>
              <w:left w:w="80" w:type="dxa"/>
              <w:right w:w="80" w:type="dxa"/>
            </w:tcMar>
            <w:tcBorders>
              <w:top w:val="none"/>
              <w:bottom w:val="none"/>
              <w:left w:val="none"/>
              <w:right w:val="none"/>
            </w:tcBorders>
          </w:tcPr>
          <w:p>
            <w:pPr>
              <w:spacing w:before="40" w:after="40" w:line="252" w:lineRule="auto"/>
              <w:jc w:val="center"/>
            </w:pPr>
            <w:r/>
            <w:r>
              <w:rPr>
                <w:rFonts w:ascii="Times New Roman" w:hAnsi="Times New Roman"/>
                <w:b/>
                <w:sz w:val="20"/>
              </w:rPr>
              <w:t>KETERBATASAN LINGKUNGAN</w:t>
            </w:r>
          </w:p>
        </w:tc>
      </w:tr>
      <w:tr>
        <w:tc>
          <w:tcPr>
            <w:tcW w:type="dxa" w:w="454"/>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center"/>
            </w:pPr>
            <w:r/>
            <w:r>
              <w:rPr>
                <w:rFonts w:ascii="Times New Roman" w:hAnsi="Times New Roman"/>
                <w:sz w:val="20"/>
              </w:rPr>
              <w:t>13</w:t>
            </w:r>
          </w:p>
        </w:tc>
        <w:tc>
          <w:tcPr>
            <w:tcW w:type="dxa" w:w="1134"/>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Keamanan App</w:t>
            </w:r>
          </w:p>
        </w:tc>
        <w:tc>
          <w:tcPr>
            <w:tcW w:type="dxa" w:w="1814"/>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Persistensi Rate Limiter Login</w:t>
            </w:r>
          </w:p>
        </w:tc>
        <w:tc>
          <w:tcPr>
            <w:tcW w:type="dxa" w:w="1928"/>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Batas percobaan login gagal tetap tersimpan saat restart</w:t>
            </w:r>
          </w:p>
        </w:tc>
        <w:tc>
          <w:tcPr>
            <w:tcW w:type="dxa" w:w="2551"/>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left"/>
            </w:pPr>
            <w:r/>
            <w:r>
              <w:rPr>
                <w:rFonts w:ascii="Times New Roman" w:hAnsi="Times New Roman"/>
                <w:sz w:val="20"/>
              </w:rPr>
              <w:t>KETERBATASAN (Rate limiter berbasis memori server; counter ter-reset jika proses server restart)</w:t>
            </w:r>
          </w:p>
        </w:tc>
        <w:tc>
          <w:tcPr>
            <w:tcW w:type="dxa" w:w="1134"/>
            <w:tcMar>
              <w:top w:w="50" w:type="dxa"/>
              <w:bottom w:w="50" w:type="dxa"/>
              <w:left w:w="80" w:type="dxa"/>
              <w:right w:w="80" w:type="dxa"/>
            </w:tcMar>
            <w:tcBorders>
              <w:top w:val="none"/>
              <w:bottom w:val="single" w:sz="12" w:space="0" w:color="000000"/>
              <w:left w:val="none"/>
              <w:right w:val="none"/>
            </w:tcBorders>
          </w:tcPr>
          <w:p>
            <w:pPr>
              <w:spacing w:before="40" w:after="40" w:line="252" w:lineRule="auto"/>
              <w:jc w:val="center"/>
            </w:pPr>
            <w:r/>
            <w:r>
              <w:rPr>
                <w:rFonts w:ascii="Times New Roman" w:hAnsi="Times New Roman"/>
                <w:b/>
                <w:sz w:val="20"/>
              </w:rPr>
              <w:t>KETERBATASAN DEMO</w:t>
            </w:r>
          </w:p>
        </w:tc>
      </w:tr>
    </w:tbl>
    <w:p>
      <w:pPr>
        <w:spacing w:before="0" w:after="80"/>
      </w:pPr>
    </w:p>
    <w:p>
      <w:pPr>
        <w:spacing w:before="0" w:after="80" w:line="276" w:lineRule="auto"/>
        <w:ind w:firstLine="425"/>
        <w:jc w:val="both"/>
      </w:pPr>
      <w:r>
        <w:rPr>
          <w:rFonts w:ascii="Times New Roman" w:hAnsi="Times New Roman"/>
          <w:sz w:val="24"/>
        </w:rPr>
        <w:t>Hasil pada Tabel 5 menegaskan batas demarkasi antara fungsionalitas prototipe riset MVP dan sistem kelas produksi. Keterbatasan pada baris 10–13 mencerminkan kondisi riil arsitektur saat ini dan menjadi fokus agenda penyempurnaan sistem pada penelitian lanjutan.</w:t>
      </w:r>
    </w:p>
    <w:p>
      <w:pPr>
        <w:spacing w:before="160" w:after="40" w:line="276" w:lineRule="auto"/>
        <w:jc w:val="left"/>
      </w:pPr>
      <w:r>
        <w:rPr>
          <w:rFonts w:ascii="Times New Roman" w:hAnsi="Times New Roman"/>
          <w:b/>
          <w:sz w:val="24"/>
        </w:rPr>
        <w:t>6. Analisis Keamanan, Batas Privasi, dan Agenda Pengembangan Lanjutan (Roadmap Skripsi)</w:t>
      </w:r>
    </w:p>
    <w:p>
      <w:pPr>
        <w:spacing w:before="0" w:after="80" w:line="276" w:lineRule="auto"/>
        <w:ind w:firstLine="425"/>
        <w:jc w:val="both"/>
      </w:pPr>
      <w:r>
        <w:rPr>
          <w:rFonts w:ascii="Times New Roman" w:hAnsi="Times New Roman"/>
          <w:sz w:val="24"/>
        </w:rPr>
        <w:t>Berdasarkan temuan empiris pada Tabel 5, penelitian ini memetakan tiga agenda penyempurnaan utama untuk pengembangan sistem menuju tingkat kesiapan produksi:</w:t>
      </w:r>
    </w:p>
    <w:p>
      <w:pPr>
        <w:spacing w:before="30" w:after="40" w:line="276" w:lineRule="auto"/>
        <w:ind w:left="709" w:hanging="283"/>
        <w:jc w:val="both"/>
      </w:pPr>
      <w:r>
        <w:rPr>
          <w:rFonts w:ascii="Times New Roman" w:hAnsi="Times New Roman"/>
          <w:b w:val="0"/>
          <w:sz w:val="24"/>
        </w:rPr>
        <w:t xml:space="preserve">1. </w:t>
      </w:r>
      <w:r>
        <w:rPr>
          <w:rFonts w:ascii="Times New Roman" w:hAnsi="Times New Roman"/>
          <w:sz w:val="24"/>
        </w:rPr>
        <w:t>Penyelesaian Kesenjangan Pengikatan (</w:t>
      </w:r>
      <w:r>
        <w:rPr>
          <w:rFonts w:ascii="Times New Roman" w:hAnsi="Times New Roman"/>
          <w:i/>
          <w:sz w:val="24"/>
        </w:rPr>
        <w:t>Proof-to-Ciphertext Binding Gap</w:t>
      </w:r>
      <w:r>
        <w:rPr>
          <w:rFonts w:ascii="Times New Roman" w:hAnsi="Times New Roman"/>
          <w:sz w:val="24"/>
        </w:rPr>
        <w:t xml:space="preserve">): Pada prototipe saat ini, sirkuit Groth16 hanya memvalidasi batasan internal bahwa witness rahasia memenuhi rentang pagu dan cocok dengan nilai komitmen Poseidon. Sirkuit tidak memeriksa representasi </w:t>
      </w:r>
      <w:r>
        <w:rPr>
          <w:rFonts w:ascii="Times New Roman" w:hAnsi="Times New Roman"/>
          <w:i/>
          <w:sz w:val="24"/>
        </w:rPr>
        <w:t>ciphertext</w:t>
      </w:r>
      <w:r>
        <w:rPr>
          <w:rFonts w:ascii="Times New Roman" w:hAnsi="Times New Roman"/>
          <w:sz w:val="24"/>
        </w:rPr>
        <w:t xml:space="preserve"> Paillier c = (g^v · r^n) mod n². Operator server yang berniat jahat secara teoretis dapat mengganti </w:t>
      </w:r>
      <w:r>
        <w:rPr>
          <w:rFonts w:ascii="Times New Roman" w:hAnsi="Times New Roman"/>
          <w:i/>
          <w:sz w:val="24"/>
        </w:rPr>
        <w:t>ciphertext</w:t>
      </w:r>
      <w:r>
        <w:rPr>
          <w:rFonts w:ascii="Times New Roman" w:hAnsi="Times New Roman"/>
          <w:sz w:val="24"/>
        </w:rPr>
        <w:t xml:space="preserve"> dengan nominal berbeda sebelum diteruskan ke blockchain. Untuk menutup celah ini pada riset skripsi lanjutan, sistem direncanakan mengadopsi protokol SAVER (</w:t>
      </w:r>
      <w:r>
        <w:rPr>
          <w:rFonts w:ascii="Times New Roman" w:hAnsi="Times New Roman"/>
          <w:i/>
          <w:sz w:val="24"/>
        </w:rPr>
        <w:t>SNARK-friendly, Additively-homomorphic, and Verifiable Encryption</w:t>
      </w:r>
      <w:r>
        <w:rPr>
          <w:rFonts w:ascii="Times New Roman" w:hAnsi="Times New Roman"/>
          <w:sz w:val="24"/>
        </w:rPr>
        <w:t xml:space="preserve">) (Lee et al., 2019), yang memungkinkan pembuktian keterikatan saksi SNARK terhadap </w:t>
      </w:r>
      <w:r>
        <w:rPr>
          <w:rFonts w:ascii="Times New Roman" w:hAnsi="Times New Roman"/>
          <w:i/>
          <w:sz w:val="24"/>
        </w:rPr>
        <w:t>ciphertext</w:t>
      </w:r>
      <w:r>
        <w:rPr>
          <w:rFonts w:ascii="Times New Roman" w:hAnsi="Times New Roman"/>
          <w:sz w:val="24"/>
        </w:rPr>
        <w:t xml:space="preserve"> homomorfik tanpa ledakan batasan sirkuit non-native field.</w:t>
      </w:r>
    </w:p>
    <w:p>
      <w:pPr>
        <w:spacing w:before="30" w:after="40" w:line="276" w:lineRule="auto"/>
        <w:ind w:left="709" w:hanging="283"/>
        <w:jc w:val="both"/>
      </w:pPr>
      <w:r>
        <w:rPr>
          <w:rFonts w:ascii="Times New Roman" w:hAnsi="Times New Roman"/>
          <w:b w:val="0"/>
          <w:sz w:val="24"/>
        </w:rPr>
        <w:t xml:space="preserve">2. </w:t>
      </w:r>
      <w:r>
        <w:rPr>
          <w:rFonts w:ascii="Times New Roman" w:hAnsi="Times New Roman"/>
          <w:sz w:val="24"/>
        </w:rPr>
        <w:t>Migrasi ke Pembuktian di Sisi Klien (</w:t>
      </w:r>
      <w:r>
        <w:rPr>
          <w:rFonts w:ascii="Times New Roman" w:hAnsi="Times New Roman"/>
          <w:i/>
          <w:sz w:val="24"/>
        </w:rPr>
        <w:t>Client-Side Proving</w:t>
      </w:r>
      <w:r>
        <w:rPr>
          <w:rFonts w:ascii="Times New Roman" w:hAnsi="Times New Roman"/>
          <w:sz w:val="24"/>
        </w:rPr>
        <w:t xml:space="preserve">): Pengiriman nominal donasi </w:t>
      </w:r>
      <w:r>
        <w:rPr>
          <w:rFonts w:ascii="Times New Roman" w:hAnsi="Times New Roman"/>
          <w:i/>
          <w:sz w:val="24"/>
        </w:rPr>
        <w:t>plaintext</w:t>
      </w:r>
      <w:r>
        <w:rPr>
          <w:rFonts w:ascii="Times New Roman" w:hAnsi="Times New Roman"/>
          <w:sz w:val="24"/>
        </w:rPr>
        <w:t xml:space="preserve"> ke endpoint backend menempatkan server sebagai entitas semi-tepercaya (</w:t>
      </w:r>
      <w:r>
        <w:rPr>
          <w:rFonts w:ascii="Times New Roman" w:hAnsi="Times New Roman"/>
          <w:i/>
          <w:sz w:val="24"/>
        </w:rPr>
        <w:t>honest-but-curious</w:t>
      </w:r>
      <w:r>
        <w:rPr>
          <w:rFonts w:ascii="Times New Roman" w:hAnsi="Times New Roman"/>
          <w:sz w:val="24"/>
        </w:rPr>
        <w:t>). Solusi jangka panjang menuntut pemindahan modul kompilasi saksi Wasm dan pembuktian Groth16 sepenuhnya ke peramban donatur menggunakan Web Worker dan pustaka ramah klien (</w:t>
      </w:r>
      <w:r>
        <w:rPr>
          <w:rFonts w:ascii="Times New Roman" w:hAnsi="Times New Roman"/>
          <w:i/>
          <w:sz w:val="24"/>
        </w:rPr>
        <w:t>snarkjs browser build</w:t>
      </w:r>
      <w:r>
        <w:rPr>
          <w:rFonts w:ascii="Times New Roman" w:hAnsi="Times New Roman"/>
          <w:sz w:val="24"/>
        </w:rPr>
        <w:t xml:space="preserve">). Dengan demikian, server backend hanya menerima paket </w:t>
      </w:r>
      <w:r>
        <w:rPr>
          <w:rFonts w:ascii="Times New Roman" w:hAnsi="Times New Roman"/>
          <w:i/>
          <w:sz w:val="24"/>
        </w:rPr>
        <w:t>ciphertext</w:t>
      </w:r>
      <w:r>
        <w:rPr>
          <w:rFonts w:ascii="Times New Roman" w:hAnsi="Times New Roman"/>
          <w:sz w:val="24"/>
        </w:rPr>
        <w:t xml:space="preserve"> dan bukti ZK murni tanpa pernah mengetahui nominal donasi aslinya.</w:t>
      </w:r>
    </w:p>
    <w:p>
      <w:pPr>
        <w:spacing w:before="30" w:after="40" w:line="276" w:lineRule="auto"/>
        <w:ind w:left="709" w:hanging="283"/>
        <w:jc w:val="both"/>
      </w:pPr>
      <w:r>
        <w:rPr>
          <w:rFonts w:ascii="Times New Roman" w:hAnsi="Times New Roman"/>
          <w:b w:val="0"/>
          <w:sz w:val="24"/>
        </w:rPr>
        <w:t xml:space="preserve">3. </w:t>
      </w:r>
      <w:r>
        <w:rPr>
          <w:rFonts w:ascii="Times New Roman" w:hAnsi="Times New Roman"/>
          <w:sz w:val="24"/>
        </w:rPr>
        <w:t>Desentralisasi Kunci Privat Dekripsi (</w:t>
      </w:r>
      <w:r>
        <w:rPr>
          <w:rFonts w:ascii="Times New Roman" w:hAnsi="Times New Roman"/>
          <w:i/>
          <w:sz w:val="24"/>
        </w:rPr>
        <w:t>Threshold Paillier</w:t>
      </w:r>
      <w:r>
        <w:rPr>
          <w:rFonts w:ascii="Times New Roman" w:hAnsi="Times New Roman"/>
          <w:sz w:val="24"/>
        </w:rPr>
        <w:t xml:space="preserve">): Pada prototipe saat ini, pasangan kunci privat Paillier tersimpan tunggal pada server backend. Apabila kunci ini dikompromikan, riwayat nominal sumbangan dapat didekripsi. Pengembangan berikutnya menargetkan penerapan arsitektur </w:t>
      </w:r>
      <w:r>
        <w:rPr>
          <w:rFonts w:ascii="Times New Roman" w:hAnsi="Times New Roman"/>
          <w:i/>
          <w:sz w:val="24"/>
        </w:rPr>
        <w:t>Threshold Paillier</w:t>
      </w:r>
      <w:r>
        <w:rPr>
          <w:rFonts w:ascii="Times New Roman" w:hAnsi="Times New Roman"/>
          <w:sz w:val="24"/>
        </w:rPr>
        <w:t xml:space="preserve"> (Dewangan &amp; Msahli, 2026), di mana kunci privat dipecah menjadi beberapa bagian (</w:t>
      </w:r>
      <w:r>
        <w:rPr>
          <w:rFonts w:ascii="Times New Roman" w:hAnsi="Times New Roman"/>
          <w:i/>
          <w:sz w:val="24"/>
        </w:rPr>
        <w:t>key shares</w:t>
      </w:r>
      <w:r>
        <w:rPr>
          <w:rFonts w:ascii="Times New Roman" w:hAnsi="Times New Roman"/>
          <w:sz w:val="24"/>
        </w:rPr>
        <w:t>) kepada validator/auditor independen menggunakan skema pembagian rahasia Shamir (</w:t>
      </w:r>
      <w:r>
        <w:rPr>
          <w:rFonts w:ascii="Times New Roman" w:hAnsi="Times New Roman"/>
          <w:i/>
          <w:sz w:val="24"/>
        </w:rPr>
        <w:t>Shamir's Secret Sharing</w:t>
      </w:r>
      <w:r>
        <w:rPr>
          <w:rFonts w:ascii="Times New Roman" w:hAnsi="Times New Roman"/>
          <w:sz w:val="24"/>
        </w:rPr>
        <w:t>). Proses dekripsi total saldo akhir kampanye hanya dapat dieksekusi apabila kuorum validator bersepakat melakukan dekripsi parsial secara kolaboratif.</w:t>
      </w:r>
    </w:p>
    <w:p>
      <w:pPr>
        <w:spacing w:before="200" w:after="60" w:line="276" w:lineRule="auto"/>
        <w:jc w:val="left"/>
      </w:pPr>
      <w:r>
        <w:rPr>
          <w:rFonts w:ascii="Times New Roman" w:hAnsi="Times New Roman"/>
          <w:b/>
          <w:sz w:val="24"/>
        </w:rPr>
        <w:t>4. KESIMPULAN</w:t>
      </w:r>
    </w:p>
    <w:p>
      <w:pPr>
        <w:spacing w:before="0" w:after="80" w:line="276" w:lineRule="auto"/>
        <w:ind w:firstLine="425"/>
        <w:jc w:val="both"/>
      </w:pPr>
      <w:r>
        <w:rPr>
          <w:rFonts w:ascii="Times New Roman" w:hAnsi="Times New Roman"/>
          <w:sz w:val="24"/>
        </w:rPr>
        <w:t xml:space="preserve">Penelitian ini telah berhasil merancang, mengimplementasikan, dan mengevaluasi kinerja prototipe sistem donasi terdesentralisasi hibrida TrustGive yang memadukan kriptosistem </w:t>
      </w:r>
      <w:r>
        <w:rPr>
          <w:rFonts w:ascii="Times New Roman" w:hAnsi="Times New Roman"/>
          <w:i/>
          <w:sz w:val="24"/>
        </w:rPr>
        <w:t>Additive Homomorphic Encryption</w:t>
      </w:r>
      <w:r>
        <w:rPr>
          <w:rFonts w:ascii="Times New Roman" w:hAnsi="Times New Roman"/>
          <w:sz w:val="24"/>
        </w:rPr>
        <w:t xml:space="preserve"> (AHE) Paillier, zk-SNARK Groth16, dan kontrak pintar Ethereum Virtual Machine (EVM). Melalui arsitektur hibrida 3-layer, sistem menunjukkan kelayakan integrasi teknis antara verifikasi komitmen audit on-chain dengan akumulasi saldo homomorfik off-chain tanpa mengekspos nominal donasi individual ke buku besar publik.</w:t>
      </w:r>
    </w:p>
    <w:p>
      <w:pPr>
        <w:spacing w:before="0" w:after="80" w:line="276" w:lineRule="auto"/>
        <w:ind w:firstLine="425"/>
        <w:jc w:val="both"/>
      </w:pPr>
      <w:r>
        <w:rPr>
          <w:rFonts w:ascii="Times New Roman" w:hAnsi="Times New Roman"/>
          <w:sz w:val="24"/>
        </w:rPr>
        <w:t xml:space="preserve">Pengujian empiris menunjukkan bahwa transaksi pencatatan donasi pada EVM Hardhat mengonsumsi 243.518 gas pada muatan ringkas dan terproyeksi mengonsumsi ~563.500 gas untuk penyimpanan ciphertext Paillier 2048-bit penuh. Agregasi homomorfik Paillier off-chain berlangsung sangat cepat dengan latensi 0,015 milidetik per transaksi, sementara pembuktian ZK membutuhkan waktu 1,35 detik. Mekanisme reliabilitas transaksi berbasis </w:t>
      </w:r>
      <w:r>
        <w:rPr>
          <w:rFonts w:ascii="Times New Roman" w:hAnsi="Times New Roman"/>
          <w:i/>
          <w:sz w:val="24"/>
        </w:rPr>
        <w:t>transactional idempotency</w:t>
      </w:r>
      <w:r>
        <w:rPr>
          <w:rFonts w:ascii="Times New Roman" w:hAnsi="Times New Roman"/>
          <w:sz w:val="24"/>
        </w:rPr>
        <w:t xml:space="preserve"> dan </w:t>
      </w:r>
      <w:r>
        <w:rPr>
          <w:rFonts w:ascii="Times New Roman" w:hAnsi="Times New Roman"/>
          <w:i/>
          <w:sz w:val="24"/>
        </w:rPr>
        <w:t>reconciliation worker</w:t>
      </w:r>
      <w:r>
        <w:rPr>
          <w:rFonts w:ascii="Times New Roman" w:hAnsi="Times New Roman"/>
          <w:sz w:val="24"/>
        </w:rPr>
        <w:t xml:space="preserve"> terbukti efektif meniadakan anomali pencatatan ganda pada kondisi konkurensi paralel. Kendati demikian, evaluasi ilmiah secara jujur memetakan keterbatasan arsitektural prototipe awal ini: server backend masih berstatus </w:t>
      </w:r>
      <w:r>
        <w:rPr>
          <w:rFonts w:ascii="Times New Roman" w:hAnsi="Times New Roman"/>
          <w:i/>
          <w:sz w:val="24"/>
        </w:rPr>
        <w:t>honest-but-curious</w:t>
      </w:r>
      <w:r>
        <w:rPr>
          <w:rFonts w:ascii="Times New Roman" w:hAnsi="Times New Roman"/>
          <w:sz w:val="24"/>
        </w:rPr>
        <w:t xml:space="preserve"> yang menerima nominal </w:t>
      </w:r>
      <w:r>
        <w:rPr>
          <w:rFonts w:ascii="Times New Roman" w:hAnsi="Times New Roman"/>
          <w:i/>
          <w:sz w:val="24"/>
        </w:rPr>
        <w:t>plaintext</w:t>
      </w:r>
      <w:r>
        <w:rPr>
          <w:rFonts w:ascii="Times New Roman" w:hAnsi="Times New Roman"/>
          <w:sz w:val="24"/>
        </w:rPr>
        <w:t xml:space="preserve"> untuk delegasi pembuktian, dan sirkuit ZK belum mengikat </w:t>
      </w:r>
      <w:r>
        <w:rPr>
          <w:rFonts w:ascii="Times New Roman" w:hAnsi="Times New Roman"/>
          <w:i/>
          <w:sz w:val="24"/>
        </w:rPr>
        <w:t>ciphertext</w:t>
      </w:r>
      <w:r>
        <w:rPr>
          <w:rFonts w:ascii="Times New Roman" w:hAnsi="Times New Roman"/>
          <w:sz w:val="24"/>
        </w:rPr>
        <w:t xml:space="preserve"> Paillier secara kriptografis (</w:t>
      </w:r>
      <w:r>
        <w:rPr>
          <w:rFonts w:ascii="Times New Roman" w:hAnsi="Times New Roman"/>
          <w:i/>
          <w:sz w:val="24"/>
        </w:rPr>
        <w:t>proof-to-ciphertext binding gap</w:t>
      </w:r>
      <w:r>
        <w:rPr>
          <w:rFonts w:ascii="Times New Roman" w:hAnsi="Times New Roman"/>
          <w:sz w:val="24"/>
        </w:rPr>
        <w:t>).</w:t>
      </w:r>
    </w:p>
    <w:p>
      <w:pPr>
        <w:spacing w:before="0" w:after="80" w:line="276" w:lineRule="auto"/>
        <w:ind w:firstLine="425"/>
        <w:jc w:val="both"/>
      </w:pPr>
      <w:r>
        <w:rPr>
          <w:rFonts w:ascii="Times New Roman" w:hAnsi="Times New Roman"/>
          <w:sz w:val="24"/>
        </w:rPr>
        <w:t xml:space="preserve">Temuan empiris ini memberikan landasan konkret bagi agenda penelitian lanjutan (skripsi), yang difokuskan pada tiga pilar penyempurnaan: (1) pengimplementasian skema </w:t>
      </w:r>
      <w:r>
        <w:rPr>
          <w:rFonts w:ascii="Times New Roman" w:hAnsi="Times New Roman"/>
          <w:i/>
          <w:sz w:val="24"/>
        </w:rPr>
        <w:t>verifiable encryption</w:t>
      </w:r>
      <w:r>
        <w:rPr>
          <w:rFonts w:ascii="Times New Roman" w:hAnsi="Times New Roman"/>
          <w:sz w:val="24"/>
        </w:rPr>
        <w:t xml:space="preserve"> SAVER untuk mengikat bukti ZK dengan </w:t>
      </w:r>
      <w:r>
        <w:rPr>
          <w:rFonts w:ascii="Times New Roman" w:hAnsi="Times New Roman"/>
          <w:i/>
          <w:sz w:val="24"/>
        </w:rPr>
        <w:t>ciphertext</w:t>
      </w:r>
      <w:r>
        <w:rPr>
          <w:rFonts w:ascii="Times New Roman" w:hAnsi="Times New Roman"/>
          <w:sz w:val="24"/>
        </w:rPr>
        <w:t xml:space="preserve"> Paillier; (2) penerapan arsitektur </w:t>
      </w:r>
      <w:r>
        <w:rPr>
          <w:rFonts w:ascii="Times New Roman" w:hAnsi="Times New Roman"/>
          <w:i/>
          <w:sz w:val="24"/>
        </w:rPr>
        <w:t>Threshold Paillier</w:t>
      </w:r>
      <w:r>
        <w:rPr>
          <w:rFonts w:ascii="Times New Roman" w:hAnsi="Times New Roman"/>
          <w:sz w:val="24"/>
        </w:rPr>
        <w:t xml:space="preserve"> untuk mendesentralisasikan wewenang dekripsi saldo akhir; serta (3) migrasi modul pembuktian ZK sepenuhnya ke sisi peramban donatur (</w:t>
      </w:r>
      <w:r>
        <w:rPr>
          <w:rFonts w:ascii="Times New Roman" w:hAnsi="Times New Roman"/>
          <w:i/>
          <w:sz w:val="24"/>
        </w:rPr>
        <w:t>client-side prover</w:t>
      </w:r>
      <w:r>
        <w:rPr>
          <w:rFonts w:ascii="Times New Roman" w:hAnsi="Times New Roman"/>
          <w:sz w:val="24"/>
        </w:rPr>
        <w:t>) guna mewujudkan kedaulatan privasi donatur tanpa perantara.</w:t>
      </w:r>
    </w:p>
    <w:p>
      <w:pPr>
        <w:spacing w:before="200" w:after="60" w:line="276" w:lineRule="auto"/>
        <w:jc w:val="left"/>
      </w:pPr>
      <w:r>
        <w:rPr>
          <w:rFonts w:ascii="Times New Roman" w:hAnsi="Times New Roman"/>
          <w:b/>
          <w:sz w:val="24"/>
        </w:rPr>
        <w:t>5. DAFTAR PUSTAKA</w:t>
      </w:r>
    </w:p>
    <w:p>
      <w:pPr>
        <w:spacing w:before="0" w:after="80" w:line="240" w:lineRule="auto"/>
        <w:ind w:left="425" w:hanging="425"/>
        <w:jc w:val="both"/>
      </w:pPr>
      <w:r>
        <w:rPr>
          <w:rFonts w:ascii="Times New Roman" w:hAnsi="Times New Roman"/>
          <w:sz w:val="22"/>
        </w:rPr>
        <w:t xml:space="preserve">Almaghrabi, A., &amp; Alhogail, A. (2022). Blockchain-based donations traceability framework. </w:t>
      </w:r>
      <w:r>
        <w:rPr>
          <w:rFonts w:ascii="Times New Roman" w:hAnsi="Times New Roman"/>
          <w:i/>
          <w:sz w:val="22"/>
        </w:rPr>
        <w:t>Journal of King Saud University - Computer and Information Sciences</w:t>
      </w:r>
      <w:r>
        <w:rPr>
          <w:rFonts w:ascii="Times New Roman" w:hAnsi="Times New Roman"/>
          <w:sz w:val="22"/>
        </w:rPr>
        <w:t>, 34(10, Part A), 9442–9454. https://doi.org/10.1016/j.jksuci.2022.09.021</w:t>
      </w:r>
    </w:p>
    <w:p>
      <w:pPr>
        <w:spacing w:before="0" w:after="80" w:line="240" w:lineRule="auto"/>
        <w:ind w:left="425" w:hanging="425"/>
        <w:jc w:val="both"/>
      </w:pPr>
      <w:r>
        <w:rPr>
          <w:rFonts w:ascii="Times New Roman" w:hAnsi="Times New Roman"/>
          <w:sz w:val="22"/>
        </w:rPr>
        <w:t xml:space="preserve">Babel, M., &amp; Sedlmeir, J. (2023). Bringing data minimization to digital wallets at scale with general-purpose zero-knowledge proofs. </w:t>
      </w:r>
      <w:r>
        <w:rPr>
          <w:rFonts w:ascii="Times New Roman" w:hAnsi="Times New Roman"/>
          <w:i/>
          <w:sz w:val="22"/>
        </w:rPr>
        <w:t>arXiv Preprint</w:t>
      </w:r>
      <w:r>
        <w:rPr>
          <w:rFonts w:ascii="Times New Roman" w:hAnsi="Times New Roman"/>
          <w:sz w:val="22"/>
        </w:rPr>
        <w:t>, arXiv:2301.00823. https://doi.org/10.48550/arXiv.2301.00823</w:t>
      </w:r>
    </w:p>
    <w:p>
      <w:pPr>
        <w:spacing w:before="0" w:after="80" w:line="240" w:lineRule="auto"/>
        <w:ind w:left="425" w:hanging="425"/>
        <w:jc w:val="both"/>
      </w:pPr>
      <w:r>
        <w:rPr>
          <w:rFonts w:ascii="Times New Roman" w:hAnsi="Times New Roman"/>
          <w:sz w:val="22"/>
        </w:rPr>
        <w:t xml:space="preserve">Bünz, B., Agrawal, S., Zamani, M., &amp; Boneh, D. (2020). Zether: Towards Privacy in a Smart Contract World. In </w:t>
      </w:r>
      <w:r>
        <w:rPr>
          <w:rFonts w:ascii="Times New Roman" w:hAnsi="Times New Roman"/>
          <w:i/>
          <w:sz w:val="22"/>
        </w:rPr>
        <w:t>Financial Cryptography and Data Security (FC 2020)</w:t>
      </w:r>
      <w:r>
        <w:rPr>
          <w:rFonts w:ascii="Times New Roman" w:hAnsi="Times New Roman"/>
          <w:sz w:val="22"/>
        </w:rPr>
        <w:t xml:space="preserve"> (Vol. 12059, pp. 423–443). Springer, Cham. https://doi.org/10.1007/978-3-030-51280-4_14</w:t>
      </w:r>
    </w:p>
    <w:p>
      <w:pPr>
        <w:spacing w:before="0" w:after="80" w:line="240" w:lineRule="auto"/>
        <w:ind w:left="425" w:hanging="425"/>
        <w:jc w:val="both"/>
      </w:pPr>
      <w:r>
        <w:rPr>
          <w:rFonts w:ascii="Times New Roman" w:hAnsi="Times New Roman"/>
          <w:sz w:val="22"/>
        </w:rPr>
        <w:t xml:space="preserve">Burgos, A., &amp; Alchieri, E. (2025). Privacy-Preserving Smart Contracts for Permissioned Blockchains: A zk-SNARK-Based Recipe Part-1. </w:t>
      </w:r>
      <w:r>
        <w:rPr>
          <w:rFonts w:ascii="Times New Roman" w:hAnsi="Times New Roman"/>
          <w:i/>
          <w:sz w:val="22"/>
        </w:rPr>
        <w:t>arXiv Preprint</w:t>
      </w:r>
      <w:r>
        <w:rPr>
          <w:rFonts w:ascii="Times New Roman" w:hAnsi="Times New Roman"/>
          <w:sz w:val="22"/>
        </w:rPr>
        <w:t>, arXiv:2501.03391. https://doi.org/10.48550/arXiv.2501.03391</w:t>
      </w:r>
    </w:p>
    <w:p>
      <w:pPr>
        <w:spacing w:before="0" w:after="80" w:line="240" w:lineRule="auto"/>
        <w:ind w:left="425" w:hanging="425"/>
        <w:jc w:val="both"/>
      </w:pPr>
      <w:r>
        <w:rPr>
          <w:rFonts w:ascii="Times New Roman" w:hAnsi="Times New Roman"/>
          <w:sz w:val="22"/>
        </w:rPr>
        <w:t xml:space="preserve">Chaliasos, S., Ernstberger, J., Wong, D., Jovanovic, P., &amp; Livshits, B. (2024). SoK: What don't we know? Understanding Security Vulnerabilities in SNARKs. In </w:t>
      </w:r>
      <w:r>
        <w:rPr>
          <w:rFonts w:ascii="Times New Roman" w:hAnsi="Times New Roman"/>
          <w:i/>
          <w:sz w:val="22"/>
        </w:rPr>
        <w:t>33rd USENIX Security Symposium (USENIX Security 24)</w:t>
      </w:r>
      <w:r>
        <w:rPr>
          <w:rFonts w:ascii="Times New Roman" w:hAnsi="Times New Roman"/>
          <w:sz w:val="22"/>
        </w:rPr>
        <w:t xml:space="preserve"> (pp. 519–536). USENIX Association. https://www.usenix.org/conference/usenixsecurity24/presentation/chaliasos</w:t>
      </w:r>
    </w:p>
    <w:p>
      <w:pPr>
        <w:spacing w:before="0" w:after="80" w:line="240" w:lineRule="auto"/>
        <w:ind w:left="425" w:hanging="425"/>
        <w:jc w:val="both"/>
      </w:pPr>
      <w:r>
        <w:rPr>
          <w:rFonts w:ascii="Times New Roman" w:hAnsi="Times New Roman"/>
          <w:sz w:val="22"/>
        </w:rPr>
        <w:t xml:space="preserve">Christ, M., Baldimtsi, F., Chalkias, K., &amp; Roy, A. (2024). SoK: Zero-Knowledge Range Proofs. In </w:t>
      </w:r>
      <w:r>
        <w:rPr>
          <w:rFonts w:ascii="Times New Roman" w:hAnsi="Times New Roman"/>
          <w:i/>
          <w:sz w:val="22"/>
        </w:rPr>
        <w:t>6th Conference on Advances in Financial Technologies (AFT 2024)</w:t>
      </w:r>
      <w:r>
        <w:rPr>
          <w:rFonts w:ascii="Times New Roman" w:hAnsi="Times New Roman"/>
          <w:sz w:val="22"/>
        </w:rPr>
        <w:t xml:space="preserve"> (Vol. 316, pp. 8:1–8:24). Schloss Dagstuhl – Leibniz-Zentrum für Informatik. https://doi.org/10.4230/LIPIcs.AFT.2024.8</w:t>
      </w:r>
    </w:p>
    <w:p>
      <w:pPr>
        <w:spacing w:before="0" w:after="80" w:line="240" w:lineRule="auto"/>
        <w:ind w:left="425" w:hanging="425"/>
        <w:jc w:val="both"/>
      </w:pPr>
      <w:r>
        <w:rPr>
          <w:rFonts w:ascii="Times New Roman" w:hAnsi="Times New Roman"/>
          <w:sz w:val="22"/>
        </w:rPr>
        <w:t xml:space="preserve">Damle, S., Gujar, S., &amp; Moti, M. H. (2021). FASTEN: Fair and Secure Distributed Voting Using Smart Contracts. </w:t>
      </w:r>
      <w:r>
        <w:rPr>
          <w:rFonts w:ascii="Times New Roman" w:hAnsi="Times New Roman"/>
          <w:i/>
          <w:sz w:val="22"/>
        </w:rPr>
        <w:t>arXiv Preprint</w:t>
      </w:r>
      <w:r>
        <w:rPr>
          <w:rFonts w:ascii="Times New Roman" w:hAnsi="Times New Roman"/>
          <w:sz w:val="22"/>
        </w:rPr>
        <w:t>, arXiv:2102.10594. https://doi.org/10.48550/arXiv.2102.10594</w:t>
      </w:r>
    </w:p>
    <w:p>
      <w:pPr>
        <w:spacing w:before="0" w:after="80" w:line="240" w:lineRule="auto"/>
        <w:ind w:left="425" w:hanging="425"/>
        <w:jc w:val="both"/>
      </w:pPr>
      <w:r>
        <w:rPr>
          <w:rFonts w:ascii="Times New Roman" w:hAnsi="Times New Roman"/>
          <w:sz w:val="22"/>
        </w:rPr>
        <w:t xml:space="preserve">Dewangan, S., &amp; Msahli, M. (2026). A Threshold Homomorphic Blockchain Architecture for Secure and Scalable IoT Sensor Data Aggregation. </w:t>
      </w:r>
      <w:r>
        <w:rPr>
          <w:rFonts w:ascii="Times New Roman" w:hAnsi="Times New Roman"/>
          <w:i/>
          <w:sz w:val="22"/>
        </w:rPr>
        <w:t>arXiv Preprint</w:t>
      </w:r>
      <w:r>
        <w:rPr>
          <w:rFonts w:ascii="Times New Roman" w:hAnsi="Times New Roman"/>
          <w:sz w:val="22"/>
        </w:rPr>
        <w:t>, arXiv:2608.23396. https://doi.org/10.48550/arXiv.2608.23396</w:t>
      </w:r>
    </w:p>
    <w:p>
      <w:pPr>
        <w:spacing w:before="0" w:after="80" w:line="240" w:lineRule="auto"/>
        <w:ind w:left="425" w:hanging="425"/>
        <w:jc w:val="both"/>
      </w:pPr>
      <w:r>
        <w:rPr>
          <w:rFonts w:ascii="Times New Roman" w:hAnsi="Times New Roman"/>
          <w:sz w:val="22"/>
        </w:rPr>
        <w:t xml:space="preserve">Grassi, L., Khovratovich, D., Rechberger, C., Roy, A., &amp; Schofnegger, M. (2021). Poseidon: A New Hash Function for Zero-Knowledge Proof Systems. In </w:t>
      </w:r>
      <w:r>
        <w:rPr>
          <w:rFonts w:ascii="Times New Roman" w:hAnsi="Times New Roman"/>
          <w:i/>
          <w:sz w:val="22"/>
        </w:rPr>
        <w:t>30th USENIX Security Symposium (USENIX Security 21)</w:t>
      </w:r>
      <w:r>
        <w:rPr>
          <w:rFonts w:ascii="Times New Roman" w:hAnsi="Times New Roman"/>
          <w:sz w:val="22"/>
        </w:rPr>
        <w:t xml:space="preserve"> (pp. 519–535). USENIX Association. https://www.usenix.org/conference/usenixsecurity21/presentation/grassi</w:t>
      </w:r>
    </w:p>
    <w:p>
      <w:pPr>
        <w:spacing w:before="0" w:after="80" w:line="240" w:lineRule="auto"/>
        <w:ind w:left="425" w:hanging="425"/>
        <w:jc w:val="both"/>
      </w:pPr>
      <w:r>
        <w:rPr>
          <w:rFonts w:ascii="Times New Roman" w:hAnsi="Times New Roman"/>
          <w:sz w:val="22"/>
        </w:rPr>
        <w:t xml:space="preserve">Groth, J. (2016). On the Size of Pairing-based Non-interactive Arguments. In </w:t>
      </w:r>
      <w:r>
        <w:rPr>
          <w:rFonts w:ascii="Times New Roman" w:hAnsi="Times New Roman"/>
          <w:i/>
          <w:sz w:val="22"/>
        </w:rPr>
        <w:t>Advances in Cryptology – EUROCRYPT 2016</w:t>
      </w:r>
      <w:r>
        <w:rPr>
          <w:rFonts w:ascii="Times New Roman" w:hAnsi="Times New Roman"/>
          <w:sz w:val="22"/>
        </w:rPr>
        <w:t xml:space="preserve"> (Vol. 9666, pp. 305–326). Springer, Berlin, Heidelberg. https://doi.org/10.1007/978-3-662-49896-5_11</w:t>
      </w:r>
    </w:p>
    <w:p>
      <w:pPr>
        <w:spacing w:before="0" w:after="80" w:line="240" w:lineRule="auto"/>
        <w:ind w:left="425" w:hanging="425"/>
        <w:jc w:val="both"/>
      </w:pPr>
      <w:r>
        <w:rPr>
          <w:rFonts w:ascii="Times New Roman" w:hAnsi="Times New Roman"/>
          <w:sz w:val="22"/>
        </w:rPr>
        <w:t xml:space="preserve">Habib Nayan, M. A. (2025). Analyzing Performance Bottlenecks in Zero-Knowledge Proof Based Rollups on Ethereum. </w:t>
      </w:r>
      <w:r>
        <w:rPr>
          <w:rFonts w:ascii="Times New Roman" w:hAnsi="Times New Roman"/>
          <w:i/>
          <w:sz w:val="22"/>
        </w:rPr>
        <w:t>arXiv Preprint</w:t>
      </w:r>
      <w:r>
        <w:rPr>
          <w:rFonts w:ascii="Times New Roman" w:hAnsi="Times New Roman"/>
          <w:sz w:val="22"/>
        </w:rPr>
        <w:t>, arXiv:2503.22709. https://doi.org/10.48550/arXiv.2503.22709</w:t>
      </w:r>
    </w:p>
    <w:p>
      <w:pPr>
        <w:spacing w:before="0" w:after="80" w:line="240" w:lineRule="auto"/>
        <w:ind w:left="425" w:hanging="425"/>
        <w:jc w:val="both"/>
      </w:pPr>
      <w:r>
        <w:rPr>
          <w:rFonts w:ascii="Times New Roman" w:hAnsi="Times New Roman"/>
          <w:sz w:val="22"/>
        </w:rPr>
        <w:t xml:space="preserve">He, B., Feng, T., Fang, J., Liu, C., &amp; Su, C. (2024). A Secure and Efficient Charitable Donation System Based on Ethereum Blockchain and Searchable Encryption. </w:t>
      </w:r>
      <w:r>
        <w:rPr>
          <w:rFonts w:ascii="Times New Roman" w:hAnsi="Times New Roman"/>
          <w:i/>
          <w:sz w:val="22"/>
        </w:rPr>
        <w:t>IEEE Transactions on Consumer Electronics</w:t>
      </w:r>
      <w:r>
        <w:rPr>
          <w:rFonts w:ascii="Times New Roman" w:hAnsi="Times New Roman"/>
          <w:sz w:val="22"/>
        </w:rPr>
        <w:t>, 70(1), 2977–2987. https://doi.org/10.1109/TCE.2023.3323356</w:t>
      </w:r>
    </w:p>
    <w:p>
      <w:pPr>
        <w:spacing w:before="0" w:after="80" w:line="240" w:lineRule="auto"/>
        <w:ind w:left="425" w:hanging="425"/>
        <w:jc w:val="both"/>
      </w:pPr>
      <w:r>
        <w:rPr>
          <w:rFonts w:ascii="Times New Roman" w:hAnsi="Times New Roman"/>
          <w:sz w:val="22"/>
        </w:rPr>
        <w:t xml:space="preserve">Lavin, R., Liu, X., Mohanty, H., de la Rocha, A. S., &amp; Xu, M. (2024). A Survey on the Applications of Zero-Knowledge Proofs. </w:t>
      </w:r>
      <w:r>
        <w:rPr>
          <w:rFonts w:ascii="Times New Roman" w:hAnsi="Times New Roman"/>
          <w:i/>
          <w:sz w:val="22"/>
        </w:rPr>
        <w:t>arXiv Preprint</w:t>
      </w:r>
      <w:r>
        <w:rPr>
          <w:rFonts w:ascii="Times New Roman" w:hAnsi="Times New Roman"/>
          <w:sz w:val="22"/>
        </w:rPr>
        <w:t>, arXiv:2408.00243. https://doi.org/10.48550/arXiv.2408.00243</w:t>
      </w:r>
    </w:p>
    <w:p>
      <w:pPr>
        <w:spacing w:before="0" w:after="80" w:line="240" w:lineRule="auto"/>
        <w:ind w:left="425" w:hanging="425"/>
        <w:jc w:val="both"/>
      </w:pPr>
      <w:r>
        <w:rPr>
          <w:rFonts w:ascii="Times New Roman" w:hAnsi="Times New Roman"/>
          <w:sz w:val="22"/>
        </w:rPr>
        <w:t xml:space="preserve">Lee, J., Choi, H., Kim, J., &amp; Oh, H. (2019). SAVER: SNARK-friendly, Additively-homomorphic, and Verifiable Encryption and decryption with Rerandomization. </w:t>
      </w:r>
      <w:r>
        <w:rPr>
          <w:rFonts w:ascii="Times New Roman" w:hAnsi="Times New Roman"/>
          <w:i/>
          <w:sz w:val="22"/>
        </w:rPr>
        <w:t>Cryptology ePrint Archive</w:t>
      </w:r>
      <w:r>
        <w:rPr>
          <w:rFonts w:ascii="Times New Roman" w:hAnsi="Times New Roman"/>
          <w:sz w:val="22"/>
        </w:rPr>
        <w:t>, Report 2019/1270. https://eprint.iacr.org/2019/1270</w:t>
      </w:r>
    </w:p>
    <w:p>
      <w:pPr>
        <w:spacing w:before="0" w:after="80" w:line="240" w:lineRule="auto"/>
        <w:ind w:left="425" w:hanging="425"/>
        <w:jc w:val="both"/>
      </w:pPr>
      <w:r>
        <w:rPr>
          <w:rFonts w:ascii="Times New Roman" w:hAnsi="Times New Roman"/>
          <w:sz w:val="22"/>
        </w:rPr>
        <w:t xml:space="preserve">Li, M., Chen, Y., Zhu, L., Zhang, Z., Ni, J., &amp; Conti, M. (2023). Astraea: Anonymous and Secure Auditing Based On Private Smart Contracts for Donation Systems. </w:t>
      </w:r>
      <w:r>
        <w:rPr>
          <w:rFonts w:ascii="Times New Roman" w:hAnsi="Times New Roman"/>
          <w:i/>
          <w:sz w:val="22"/>
        </w:rPr>
        <w:t>IEEE Transactions on Dependable and Secure Computing</w:t>
      </w:r>
      <w:r>
        <w:rPr>
          <w:rFonts w:ascii="Times New Roman" w:hAnsi="Times New Roman"/>
          <w:sz w:val="22"/>
        </w:rPr>
        <w:t>, 20(4), 3002–3018. https://doi.org/10.1109/TDSC.2022.3204287</w:t>
      </w:r>
    </w:p>
    <w:p>
      <w:pPr>
        <w:spacing w:before="0" w:after="80" w:line="240" w:lineRule="auto"/>
        <w:ind w:left="425" w:hanging="425"/>
        <w:jc w:val="both"/>
      </w:pPr>
      <w:r>
        <w:rPr>
          <w:rFonts w:ascii="Times New Roman" w:hAnsi="Times New Roman"/>
          <w:sz w:val="22"/>
        </w:rPr>
        <w:t xml:space="preserve">Morais, E., Koens, T., van Wijk, C., &amp; Koren, A. (2020). A Survey on Zero Knowledge Range Proofs and Applications. </w:t>
      </w:r>
      <w:r>
        <w:rPr>
          <w:rFonts w:ascii="Times New Roman" w:hAnsi="Times New Roman"/>
          <w:i/>
          <w:sz w:val="22"/>
        </w:rPr>
        <w:t>arXiv Preprint</w:t>
      </w:r>
      <w:r>
        <w:rPr>
          <w:rFonts w:ascii="Times New Roman" w:hAnsi="Times New Roman"/>
          <w:sz w:val="22"/>
        </w:rPr>
        <w:t>, arXiv:1907.06381. https://doi.org/10.48550/arXiv.1907.06381</w:t>
      </w:r>
    </w:p>
    <w:p>
      <w:pPr>
        <w:spacing w:before="0" w:after="80" w:line="240" w:lineRule="auto"/>
        <w:ind w:left="425" w:hanging="425"/>
        <w:jc w:val="both"/>
      </w:pPr>
      <w:r>
        <w:rPr>
          <w:rFonts w:ascii="Times New Roman" w:hAnsi="Times New Roman"/>
          <w:sz w:val="22"/>
        </w:rPr>
        <w:t xml:space="preserve">Muñoz-Tapia, J. L., Bellés-Muñoz, M., Isabel, M., &amp; Rubio, A. (2022). CIRCOM: A Robust and Scalable Language for Building Complex Zero-Knowledge Circuits. </w:t>
      </w:r>
      <w:r>
        <w:rPr>
          <w:rFonts w:ascii="Times New Roman" w:hAnsi="Times New Roman"/>
          <w:i/>
          <w:sz w:val="22"/>
        </w:rPr>
        <w:t>TechRxiv Preprint</w:t>
      </w:r>
      <w:r>
        <w:rPr>
          <w:rFonts w:ascii="Times New Roman" w:hAnsi="Times New Roman"/>
          <w:sz w:val="22"/>
        </w:rPr>
        <w:t>. https://doi.org/10.36227/techrxiv.19374986.v1</w:t>
      </w:r>
    </w:p>
    <w:p>
      <w:pPr>
        <w:spacing w:before="0" w:after="80" w:line="240" w:lineRule="auto"/>
        <w:ind w:left="425" w:hanging="425"/>
        <w:jc w:val="both"/>
      </w:pPr>
      <w:r>
        <w:rPr>
          <w:rFonts w:ascii="Times New Roman" w:hAnsi="Times New Roman"/>
          <w:sz w:val="22"/>
        </w:rPr>
        <w:t xml:space="preserve">Nairi, C., Cicioğlu, M., &amp; Çalhan, A. (2024). Smart Blockchain Networks: Revolutionizing Donation Tracking in the Web 3.0. </w:t>
      </w:r>
      <w:r>
        <w:rPr>
          <w:rFonts w:ascii="Times New Roman" w:hAnsi="Times New Roman"/>
          <w:i/>
          <w:sz w:val="22"/>
        </w:rPr>
        <w:t>Computer Communications</w:t>
      </w:r>
      <w:r>
        <w:rPr>
          <w:rFonts w:ascii="Times New Roman" w:hAnsi="Times New Roman"/>
          <w:sz w:val="22"/>
        </w:rPr>
        <w:t>, 228, 107981. https://doi.org/10.1016/j.comcom.2024.08.012</w:t>
      </w:r>
    </w:p>
    <w:p>
      <w:pPr>
        <w:spacing w:before="0" w:after="80" w:line="240" w:lineRule="auto"/>
        <w:ind w:left="425" w:hanging="425"/>
        <w:jc w:val="both"/>
      </w:pPr>
      <w:r>
        <w:rPr>
          <w:rFonts w:ascii="Times New Roman" w:hAnsi="Times New Roman"/>
          <w:sz w:val="22"/>
        </w:rPr>
        <w:t xml:space="preserve">Paillier, P. (1999). Public-key cryptosystems based on composite degree residuosity classes. In </w:t>
      </w:r>
      <w:r>
        <w:rPr>
          <w:rFonts w:ascii="Times New Roman" w:hAnsi="Times New Roman"/>
          <w:i/>
          <w:sz w:val="22"/>
        </w:rPr>
        <w:t>Advances in Cryptology – EUROCRYPT '99</w:t>
      </w:r>
      <w:r>
        <w:rPr>
          <w:rFonts w:ascii="Times New Roman" w:hAnsi="Times New Roman"/>
          <w:sz w:val="22"/>
        </w:rPr>
        <w:t xml:space="preserve"> (Vol. 1592, pp. 223–238). Springer, Berlin, Heidelberg. https://doi.org/10.1007/3-540-48910-X_16</w:t>
      </w:r>
    </w:p>
    <w:p>
      <w:pPr>
        <w:spacing w:before="0" w:after="80" w:line="240" w:lineRule="auto"/>
        <w:ind w:left="425" w:hanging="425"/>
        <w:jc w:val="both"/>
      </w:pPr>
      <w:r>
        <w:rPr>
          <w:rFonts w:ascii="Times New Roman" w:hAnsi="Times New Roman"/>
          <w:sz w:val="22"/>
        </w:rPr>
        <w:t xml:space="preserve">Quintero-Narvaez, C. E., et al. (2023). Zero-Knowledge Proofs for Questionnaire Result Verification in Smart Contracts. </w:t>
      </w:r>
      <w:r>
        <w:rPr>
          <w:rFonts w:ascii="Times New Roman" w:hAnsi="Times New Roman"/>
          <w:i/>
          <w:sz w:val="22"/>
        </w:rPr>
        <w:t>arXiv Preprint</w:t>
      </w:r>
      <w:r>
        <w:rPr>
          <w:rFonts w:ascii="Times New Roman" w:hAnsi="Times New Roman"/>
          <w:sz w:val="22"/>
        </w:rPr>
        <w:t>, arXiv:2310.13618. https://doi.org/10.48550/arXiv.2310.13618</w:t>
      </w:r>
    </w:p>
    <w:p>
      <w:pPr>
        <w:spacing w:before="0" w:after="80" w:line="240" w:lineRule="auto"/>
        <w:ind w:left="425" w:hanging="425"/>
        <w:jc w:val="both"/>
      </w:pPr>
      <w:r>
        <w:rPr>
          <w:rFonts w:ascii="Times New Roman" w:hAnsi="Times New Roman"/>
          <w:sz w:val="22"/>
        </w:rPr>
        <w:t xml:space="preserve">Ren, J., et al. (2021). Cloak: Enabling Confidential Smart Contract With Multi-Party Transactions. </w:t>
      </w:r>
      <w:r>
        <w:rPr>
          <w:rFonts w:ascii="Times New Roman" w:hAnsi="Times New Roman"/>
          <w:i/>
          <w:sz w:val="22"/>
        </w:rPr>
        <w:t>arXiv Preprint</w:t>
      </w:r>
      <w:r>
        <w:rPr>
          <w:rFonts w:ascii="Times New Roman" w:hAnsi="Times New Roman"/>
          <w:sz w:val="22"/>
        </w:rPr>
        <w:t>, arXiv:2106.13926. https://doi.org/10.48550/arXiv.2106.13926</w:t>
      </w:r>
    </w:p>
    <w:p>
      <w:pPr>
        <w:spacing w:before="0" w:after="80" w:line="240" w:lineRule="auto"/>
        <w:ind w:left="425" w:hanging="425"/>
        <w:jc w:val="both"/>
      </w:pPr>
      <w:r>
        <w:rPr>
          <w:rFonts w:ascii="Times New Roman" w:hAnsi="Times New Roman"/>
          <w:sz w:val="22"/>
        </w:rPr>
        <w:t xml:space="preserve">Sameera, K. M., Nicolazzo, S., Arazzi, M., Nocera, A., Vinod, P., &amp; Conti, M. (2024). Privacy-preserving in Blockchain-based Federated Learning Systems: A Survey. </w:t>
      </w:r>
      <w:r>
        <w:rPr>
          <w:rFonts w:ascii="Times New Roman" w:hAnsi="Times New Roman"/>
          <w:i/>
          <w:sz w:val="22"/>
        </w:rPr>
        <w:t>Computer Communications</w:t>
      </w:r>
      <w:r>
        <w:rPr>
          <w:rFonts w:ascii="Times New Roman" w:hAnsi="Times New Roman"/>
          <w:sz w:val="22"/>
        </w:rPr>
        <w:t>, 218, 142–165. https://doi.org/10.48550/arXiv.2401.03552</w:t>
      </w:r>
    </w:p>
    <w:p>
      <w:pPr>
        <w:spacing w:before="0" w:after="80" w:line="240" w:lineRule="auto"/>
        <w:ind w:left="425" w:hanging="425"/>
        <w:jc w:val="both"/>
      </w:pPr>
      <w:r>
        <w:rPr>
          <w:rFonts w:ascii="Times New Roman" w:hAnsi="Times New Roman"/>
          <w:sz w:val="22"/>
        </w:rPr>
        <w:t xml:space="preserve">Saraswat, D., Patel, F., Bhattacharya, P., &amp; Tanwar, S. (2022). UpHaaR: Blockchain-based charity donation scheme to handle financial irregularities. </w:t>
      </w:r>
      <w:r>
        <w:rPr>
          <w:rFonts w:ascii="Times New Roman" w:hAnsi="Times New Roman"/>
          <w:i/>
          <w:sz w:val="22"/>
        </w:rPr>
        <w:t>Journal of Information Security and Applications</w:t>
      </w:r>
      <w:r>
        <w:rPr>
          <w:rFonts w:ascii="Times New Roman" w:hAnsi="Times New Roman"/>
          <w:sz w:val="22"/>
        </w:rPr>
        <w:t>, 70, 103245. https://doi.org/10.1016/j.jisa.2022.103245</w:t>
      </w:r>
    </w:p>
    <w:p>
      <w:pPr>
        <w:spacing w:before="0" w:after="80" w:line="240" w:lineRule="auto"/>
        <w:ind w:left="425" w:hanging="425"/>
        <w:jc w:val="both"/>
      </w:pPr>
      <w:r>
        <w:rPr>
          <w:rFonts w:ascii="Times New Roman" w:hAnsi="Times New Roman"/>
          <w:sz w:val="22"/>
        </w:rPr>
        <w:t xml:space="preserve">Steffen, S., Bichsel, B., Baumgartner, R., &amp; Vechev, M. (2022). ZeeStar: Private Smart Contracts by Homomorphic Encryption and Zero-Knowledge Proofs. In </w:t>
      </w:r>
      <w:r>
        <w:rPr>
          <w:rFonts w:ascii="Times New Roman" w:hAnsi="Times New Roman"/>
          <w:i/>
          <w:sz w:val="22"/>
        </w:rPr>
        <w:t>2022 IEEE Symposium on Security and Privacy (S&amp;P)</w:t>
      </w:r>
      <w:r>
        <w:rPr>
          <w:rFonts w:ascii="Times New Roman" w:hAnsi="Times New Roman"/>
          <w:sz w:val="22"/>
        </w:rPr>
        <w:t xml:space="preserve"> (pp. 936–953). IEEE. https://doi.org/10.1109/SP46214.2022.9833633</w:t>
      </w:r>
    </w:p>
    <w:p>
      <w:pPr>
        <w:spacing w:before="0" w:after="80" w:line="240" w:lineRule="auto"/>
        <w:ind w:left="425" w:hanging="425"/>
        <w:jc w:val="both"/>
      </w:pPr>
      <w:r>
        <w:rPr>
          <w:rFonts w:ascii="Times New Roman" w:hAnsi="Times New Roman"/>
          <w:sz w:val="22"/>
        </w:rPr>
        <w:t xml:space="preserve">Unsal, M. S. (2025). Blockchain and Stablecoin Integration for Crowdfunding: A framework for enhanced efficiency, security, and liquidity. </w:t>
      </w:r>
      <w:r>
        <w:rPr>
          <w:rFonts w:ascii="Times New Roman" w:hAnsi="Times New Roman"/>
          <w:i/>
          <w:sz w:val="22"/>
        </w:rPr>
        <w:t>arXiv Preprint</w:t>
      </w:r>
      <w:r>
        <w:rPr>
          <w:rFonts w:ascii="Times New Roman" w:hAnsi="Times New Roman"/>
          <w:sz w:val="22"/>
        </w:rPr>
        <w:t>, arXiv:2501.11145. https://doi.org/10.48550/arXiv.2501.11145</w:t>
      </w:r>
    </w:p>
    <w:p>
      <w:pPr>
        <w:spacing w:before="0" w:after="80" w:line="240" w:lineRule="auto"/>
        <w:ind w:left="425" w:hanging="425"/>
        <w:jc w:val="both"/>
      </w:pPr>
      <w:r>
        <w:rPr>
          <w:rFonts w:ascii="Times New Roman" w:hAnsi="Times New Roman"/>
          <w:sz w:val="22"/>
        </w:rPr>
        <w:t xml:space="preserve">Yang, H., et al. (2023). Enhancing SCF with Privacy-Preserving and Splitting-Enabled E-Bills on Blockchain. </w:t>
      </w:r>
      <w:r>
        <w:rPr>
          <w:rFonts w:ascii="Times New Roman" w:hAnsi="Times New Roman"/>
          <w:i/>
          <w:sz w:val="22"/>
        </w:rPr>
        <w:t>arXiv Preprint</w:t>
      </w:r>
      <w:r>
        <w:rPr>
          <w:rFonts w:ascii="Times New Roman" w:hAnsi="Times New Roman"/>
          <w:sz w:val="22"/>
        </w:rPr>
        <w:t>, arXiv:2308.10020. https://doi.org/10.48550/arXiv.2308.10020</w:t>
      </w:r>
    </w:p>
    <w:p>
      <w:pPr>
        <w:spacing w:before="0" w:after="80" w:line="240" w:lineRule="auto"/>
        <w:ind w:left="425" w:hanging="425"/>
        <w:jc w:val="both"/>
      </w:pPr>
      <w:r>
        <w:rPr>
          <w:rFonts w:ascii="Times New Roman" w:hAnsi="Times New Roman"/>
          <w:sz w:val="22"/>
        </w:rPr>
        <w:t xml:space="preserve">Zhou, Y., Lei, H., &amp; Bao, Z. (2024). Eisdspa: An Efficient and Secure Blockchain-Based Donation Scheme with Privacy Protection and Auditability. </w:t>
      </w:r>
      <w:r>
        <w:rPr>
          <w:rFonts w:ascii="Times New Roman" w:hAnsi="Times New Roman"/>
          <w:i/>
          <w:sz w:val="22"/>
        </w:rPr>
        <w:t>IEEE Open Journal of the Communications Society</w:t>
      </w:r>
      <w:r>
        <w:rPr>
          <w:rFonts w:ascii="Times New Roman" w:hAnsi="Times New Roman"/>
          <w:sz w:val="22"/>
        </w:rPr>
        <w:t>, 5, 7498–7510. https://doi.org/10.1109/OJCOMS.2024.3504403</w:t>
      </w:r>
    </w:p>
    <w:sectPr w:rsidR="008E7182" w:rsidSect="00191AD9">
      <w:headerReference w:type="default" r:id="rId27"/>
      <w:footerReference w:type="default" r:id="rId2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F0F2A6" w14:textId="77777777" w:rsidR="000F635A" w:rsidRDefault="000F635A">
      <w:r>
        <w:separator/>
      </w:r>
    </w:p>
  </w:endnote>
  <w:endnote w:type="continuationSeparator" w:id="0">
    <w:p w14:paraId="3A1B7E0C" w14:textId="77777777" w:rsidR="000F635A" w:rsidRDefault="000F6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E5CE2" w14:textId="2175AB6C" w:rsidR="009D50A4" w:rsidRDefault="00191AD9">
    <w:pPr>
      <w:pStyle w:val="BodyText"/>
      <w:spacing w:line="14" w:lineRule="auto"/>
      <w:rPr>
        <w:sz w:val="20"/>
      </w:rPr>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66FCC" w14:textId="6EFBBDA2" w:rsidR="009D50A4" w:rsidRDefault="009D50A4">
    <w:pPr>
      <w:pStyle w:val="BodyText"/>
      <w:spacing w:line="14" w:lineRule="auto"/>
      <w:rPr>
        <w:sz w:val="20"/>
      </w:rP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5F517D" w14:textId="77777777" w:rsidR="000F635A" w:rsidRDefault="000F635A">
      <w:r>
        <w:separator/>
      </w:r>
    </w:p>
  </w:footnote>
  <w:footnote w:type="continuationSeparator" w:id="0">
    <w:p w14:paraId="47BE06FD" w14:textId="77777777" w:rsidR="000F635A" w:rsidRDefault="000F6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8D1DA" w14:textId="77777777" w:rsidR="00191AD9" w:rsidRPr="00D6560B" w:rsidRDefault="00191AD9" w:rsidP="00191AD9">
    <w:pPr>
      <w:pStyle w:val="Header"/>
      <w:rPr>
        <w:rFonts w:eastAsia="Arial Unicode MS"/>
        <w:bCs/>
        <w:sz w:val="16"/>
        <w:szCs w:val="16"/>
      </w:rPr>
    </w:pPr>
    <w:r/>
  </w:p>
  <w:p w14:paraId="728758B5" w14:textId="61CE7455" w:rsidR="00191AD9" w:rsidRPr="00D6560B" w:rsidRDefault="00191AD9" w:rsidP="00191AD9">
    <w:pPr>
      <w:pStyle w:val="Header"/>
      <w:pBdr>
        <w:bottom w:val="single" w:sz="4" w:space="1" w:color="auto"/>
      </w:pBdr>
      <w:rPr>
        <w:rFonts w:eastAsia="Arial Unicode MS"/>
        <w:bCs/>
        <w:sz w:val="16"/>
        <w:szCs w:val="16"/>
      </w:rPr>
    </w:pPr>
    <w:r/>
  </w:p>
  <w:p w14:paraId="4D6300A7" w14:textId="4BEAE1A8" w:rsidR="00191AD9" w:rsidRPr="00EC3047" w:rsidRDefault="00191AD9" w:rsidP="00191AD9">
    <w:pPr>
      <w:pStyle w:val="Header"/>
      <w:pBdr>
        <w:bottom w:val="single" w:sz="4" w:space="1" w:color="auto"/>
      </w:pBdr>
      <w:rPr>
        <w:rFonts w:eastAsia="Arial Unicode MS"/>
        <w:bCs/>
        <w:sz w:val="16"/>
        <w:szCs w:val="16"/>
      </w:rP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3497F" w14:textId="77777777" w:rsidR="00191AD9" w:rsidRPr="00D6560B" w:rsidRDefault="00191AD9" w:rsidP="00191AD9">
    <w:pPr>
      <w:pStyle w:val="Header"/>
      <w:rPr>
        <w:rFonts w:eastAsia="Arial Unicode MS"/>
        <w:bCs/>
        <w:sz w:val="16"/>
        <w:szCs w:val="16"/>
      </w:rPr>
    </w:pPr>
    <w:r/>
  </w:p>
  <w:p w14:paraId="3CB76614" w14:textId="77777777" w:rsidR="00191AD9" w:rsidRPr="00D6560B" w:rsidRDefault="00191AD9" w:rsidP="00191AD9">
    <w:pPr>
      <w:pStyle w:val="Header"/>
      <w:pBdr>
        <w:bottom w:val="single" w:sz="4" w:space="1" w:color="auto"/>
      </w:pBdr>
      <w:rPr>
        <w:rFonts w:eastAsia="Arial Unicode MS"/>
        <w:bCs/>
        <w:sz w:val="16"/>
        <w:szCs w:val="16"/>
      </w:rPr>
    </w:pPr>
    <w:r/>
  </w:p>
  <w:p w14:paraId="62D3D80B" w14:textId="77777777" w:rsidR="00191AD9" w:rsidRPr="00EC3047" w:rsidRDefault="00191AD9" w:rsidP="00191AD9">
    <w:pPr>
      <w:pStyle w:val="Header"/>
      <w:pBdr>
        <w:bottom w:val="single" w:sz="4" w:space="1" w:color="auto"/>
      </w:pBdr>
      <w:rPr>
        <w:rFonts w:eastAsia="Arial Unicode MS"/>
        <w:bCs/>
        <w:sz w:val="16"/>
        <w:szCs w:val="16"/>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E937D1"/>
    <w:multiLevelType w:val="hybridMultilevel"/>
    <w:tmpl w:val="0728E2CE"/>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 w15:restartNumberingAfterBreak="0">
    <w:nsid w:val="1A7E1CF7"/>
    <w:multiLevelType w:val="hybridMultilevel"/>
    <w:tmpl w:val="E5AA48BE"/>
    <w:lvl w:ilvl="0" w:tplc="38A0B706">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01CE8F0E">
      <w:start w:val="1"/>
      <w:numFmt w:val="lowerLetter"/>
      <w:lvlText w:val="%2."/>
      <w:lvlJc w:val="left"/>
      <w:pPr>
        <w:ind w:left="974" w:hanging="360"/>
      </w:pPr>
      <w:rPr>
        <w:rFonts w:ascii="Times New Roman" w:eastAsia="Times New Roman" w:hAnsi="Times New Roman" w:cs="Times New Roman" w:hint="default"/>
        <w:spacing w:val="-1"/>
        <w:w w:val="100"/>
        <w:sz w:val="24"/>
        <w:szCs w:val="24"/>
        <w:lang w:val="en-US" w:eastAsia="en-US" w:bidi="ar-SA"/>
      </w:rPr>
    </w:lvl>
    <w:lvl w:ilvl="2" w:tplc="8FCCF17A">
      <w:numFmt w:val="bullet"/>
      <w:lvlText w:val="•"/>
      <w:lvlJc w:val="left"/>
      <w:pPr>
        <w:ind w:left="2780" w:hanging="360"/>
      </w:pPr>
      <w:rPr>
        <w:rFonts w:hint="default"/>
        <w:lang w:val="en-US" w:eastAsia="en-US" w:bidi="ar-SA"/>
      </w:rPr>
    </w:lvl>
    <w:lvl w:ilvl="3" w:tplc="639849EC">
      <w:numFmt w:val="bullet"/>
      <w:lvlText w:val="•"/>
      <w:lvlJc w:val="left"/>
      <w:pPr>
        <w:ind w:left="3680" w:hanging="360"/>
      </w:pPr>
      <w:rPr>
        <w:rFonts w:hint="default"/>
        <w:lang w:val="en-US" w:eastAsia="en-US" w:bidi="ar-SA"/>
      </w:rPr>
    </w:lvl>
    <w:lvl w:ilvl="4" w:tplc="63F07FC8">
      <w:numFmt w:val="bullet"/>
      <w:lvlText w:val="•"/>
      <w:lvlJc w:val="left"/>
      <w:pPr>
        <w:ind w:left="4580" w:hanging="360"/>
      </w:pPr>
      <w:rPr>
        <w:rFonts w:hint="default"/>
        <w:lang w:val="en-US" w:eastAsia="en-US" w:bidi="ar-SA"/>
      </w:rPr>
    </w:lvl>
    <w:lvl w:ilvl="5" w:tplc="ACCA524E">
      <w:numFmt w:val="bullet"/>
      <w:lvlText w:val="•"/>
      <w:lvlJc w:val="left"/>
      <w:pPr>
        <w:ind w:left="5480" w:hanging="360"/>
      </w:pPr>
      <w:rPr>
        <w:rFonts w:hint="default"/>
        <w:lang w:val="en-US" w:eastAsia="en-US" w:bidi="ar-SA"/>
      </w:rPr>
    </w:lvl>
    <w:lvl w:ilvl="6" w:tplc="E2184C90">
      <w:numFmt w:val="bullet"/>
      <w:lvlText w:val="•"/>
      <w:lvlJc w:val="left"/>
      <w:pPr>
        <w:ind w:left="6380" w:hanging="360"/>
      </w:pPr>
      <w:rPr>
        <w:rFonts w:hint="default"/>
        <w:lang w:val="en-US" w:eastAsia="en-US" w:bidi="ar-SA"/>
      </w:rPr>
    </w:lvl>
    <w:lvl w:ilvl="7" w:tplc="B854039C">
      <w:numFmt w:val="bullet"/>
      <w:lvlText w:val="•"/>
      <w:lvlJc w:val="left"/>
      <w:pPr>
        <w:ind w:left="7280" w:hanging="360"/>
      </w:pPr>
      <w:rPr>
        <w:rFonts w:hint="default"/>
        <w:lang w:val="en-US" w:eastAsia="en-US" w:bidi="ar-SA"/>
      </w:rPr>
    </w:lvl>
    <w:lvl w:ilvl="8" w:tplc="BA6EA9CA">
      <w:numFmt w:val="bullet"/>
      <w:lvlText w:val="•"/>
      <w:lvlJc w:val="left"/>
      <w:pPr>
        <w:ind w:left="8180" w:hanging="360"/>
      </w:pPr>
      <w:rPr>
        <w:rFonts w:hint="default"/>
        <w:lang w:val="en-US" w:eastAsia="en-US" w:bidi="ar-SA"/>
      </w:rPr>
    </w:lvl>
  </w:abstractNum>
  <w:abstractNum w:abstractNumId="2" w15:restartNumberingAfterBreak="0">
    <w:nsid w:val="24EE7E12"/>
    <w:multiLevelType w:val="hybridMultilevel"/>
    <w:tmpl w:val="3F2A7A48"/>
    <w:lvl w:ilvl="0" w:tplc="7EAAB5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3" w15:restartNumberingAfterBreak="0">
    <w:nsid w:val="26D752FB"/>
    <w:multiLevelType w:val="hybridMultilevel"/>
    <w:tmpl w:val="4C6C2F8A"/>
    <w:lvl w:ilvl="0" w:tplc="3809000F">
      <w:start w:val="1"/>
      <w:numFmt w:val="decimal"/>
      <w:lvlText w:val="%1."/>
      <w:lvlJc w:val="left"/>
      <w:pPr>
        <w:ind w:left="1250" w:hanging="360"/>
      </w:pPr>
    </w:lvl>
    <w:lvl w:ilvl="1" w:tplc="38090019" w:tentative="1">
      <w:start w:val="1"/>
      <w:numFmt w:val="lowerLetter"/>
      <w:lvlText w:val="%2."/>
      <w:lvlJc w:val="left"/>
      <w:pPr>
        <w:ind w:left="1970" w:hanging="360"/>
      </w:pPr>
    </w:lvl>
    <w:lvl w:ilvl="2" w:tplc="3809001B" w:tentative="1">
      <w:start w:val="1"/>
      <w:numFmt w:val="lowerRoman"/>
      <w:lvlText w:val="%3."/>
      <w:lvlJc w:val="right"/>
      <w:pPr>
        <w:ind w:left="2690" w:hanging="180"/>
      </w:pPr>
    </w:lvl>
    <w:lvl w:ilvl="3" w:tplc="3809000F" w:tentative="1">
      <w:start w:val="1"/>
      <w:numFmt w:val="decimal"/>
      <w:lvlText w:val="%4."/>
      <w:lvlJc w:val="left"/>
      <w:pPr>
        <w:ind w:left="3410" w:hanging="360"/>
      </w:pPr>
    </w:lvl>
    <w:lvl w:ilvl="4" w:tplc="38090019" w:tentative="1">
      <w:start w:val="1"/>
      <w:numFmt w:val="lowerLetter"/>
      <w:lvlText w:val="%5."/>
      <w:lvlJc w:val="left"/>
      <w:pPr>
        <w:ind w:left="4130" w:hanging="360"/>
      </w:pPr>
    </w:lvl>
    <w:lvl w:ilvl="5" w:tplc="3809001B" w:tentative="1">
      <w:start w:val="1"/>
      <w:numFmt w:val="lowerRoman"/>
      <w:lvlText w:val="%6."/>
      <w:lvlJc w:val="right"/>
      <w:pPr>
        <w:ind w:left="4850" w:hanging="180"/>
      </w:pPr>
    </w:lvl>
    <w:lvl w:ilvl="6" w:tplc="3809000F" w:tentative="1">
      <w:start w:val="1"/>
      <w:numFmt w:val="decimal"/>
      <w:lvlText w:val="%7."/>
      <w:lvlJc w:val="left"/>
      <w:pPr>
        <w:ind w:left="5570" w:hanging="360"/>
      </w:pPr>
    </w:lvl>
    <w:lvl w:ilvl="7" w:tplc="38090019" w:tentative="1">
      <w:start w:val="1"/>
      <w:numFmt w:val="lowerLetter"/>
      <w:lvlText w:val="%8."/>
      <w:lvlJc w:val="left"/>
      <w:pPr>
        <w:ind w:left="6290" w:hanging="360"/>
      </w:pPr>
    </w:lvl>
    <w:lvl w:ilvl="8" w:tplc="3809001B" w:tentative="1">
      <w:start w:val="1"/>
      <w:numFmt w:val="lowerRoman"/>
      <w:lvlText w:val="%9."/>
      <w:lvlJc w:val="right"/>
      <w:pPr>
        <w:ind w:left="7010" w:hanging="180"/>
      </w:pPr>
    </w:lvl>
  </w:abstractNum>
  <w:abstractNum w:abstractNumId="4" w15:restartNumberingAfterBreak="0">
    <w:nsid w:val="2C0747E5"/>
    <w:multiLevelType w:val="hybridMultilevel"/>
    <w:tmpl w:val="383CA5C2"/>
    <w:lvl w:ilvl="0" w:tplc="E1228EA0">
      <w:start w:val="1"/>
      <w:numFmt w:val="decimal"/>
      <w:lvlText w:val="%1."/>
      <w:lvlJc w:val="left"/>
      <w:pPr>
        <w:ind w:left="890" w:hanging="360"/>
      </w:pPr>
      <w:rPr>
        <w:rFonts w:hint="default"/>
      </w:rPr>
    </w:lvl>
    <w:lvl w:ilvl="1" w:tplc="38090019" w:tentative="1">
      <w:start w:val="1"/>
      <w:numFmt w:val="lowerLetter"/>
      <w:lvlText w:val="%2."/>
      <w:lvlJc w:val="left"/>
      <w:pPr>
        <w:ind w:left="1610" w:hanging="360"/>
      </w:pPr>
    </w:lvl>
    <w:lvl w:ilvl="2" w:tplc="3809001B" w:tentative="1">
      <w:start w:val="1"/>
      <w:numFmt w:val="lowerRoman"/>
      <w:lvlText w:val="%3."/>
      <w:lvlJc w:val="right"/>
      <w:pPr>
        <w:ind w:left="2330" w:hanging="180"/>
      </w:pPr>
    </w:lvl>
    <w:lvl w:ilvl="3" w:tplc="3809000F" w:tentative="1">
      <w:start w:val="1"/>
      <w:numFmt w:val="decimal"/>
      <w:lvlText w:val="%4."/>
      <w:lvlJc w:val="left"/>
      <w:pPr>
        <w:ind w:left="3050" w:hanging="360"/>
      </w:pPr>
    </w:lvl>
    <w:lvl w:ilvl="4" w:tplc="38090019" w:tentative="1">
      <w:start w:val="1"/>
      <w:numFmt w:val="lowerLetter"/>
      <w:lvlText w:val="%5."/>
      <w:lvlJc w:val="left"/>
      <w:pPr>
        <w:ind w:left="3770" w:hanging="360"/>
      </w:pPr>
    </w:lvl>
    <w:lvl w:ilvl="5" w:tplc="3809001B" w:tentative="1">
      <w:start w:val="1"/>
      <w:numFmt w:val="lowerRoman"/>
      <w:lvlText w:val="%6."/>
      <w:lvlJc w:val="right"/>
      <w:pPr>
        <w:ind w:left="4490" w:hanging="180"/>
      </w:pPr>
    </w:lvl>
    <w:lvl w:ilvl="6" w:tplc="3809000F" w:tentative="1">
      <w:start w:val="1"/>
      <w:numFmt w:val="decimal"/>
      <w:lvlText w:val="%7."/>
      <w:lvlJc w:val="left"/>
      <w:pPr>
        <w:ind w:left="5210" w:hanging="360"/>
      </w:pPr>
    </w:lvl>
    <w:lvl w:ilvl="7" w:tplc="38090019" w:tentative="1">
      <w:start w:val="1"/>
      <w:numFmt w:val="lowerLetter"/>
      <w:lvlText w:val="%8."/>
      <w:lvlJc w:val="left"/>
      <w:pPr>
        <w:ind w:left="5930" w:hanging="360"/>
      </w:pPr>
    </w:lvl>
    <w:lvl w:ilvl="8" w:tplc="3809001B" w:tentative="1">
      <w:start w:val="1"/>
      <w:numFmt w:val="lowerRoman"/>
      <w:lvlText w:val="%9."/>
      <w:lvlJc w:val="right"/>
      <w:pPr>
        <w:ind w:left="6650" w:hanging="180"/>
      </w:pPr>
    </w:lvl>
  </w:abstractNum>
  <w:abstractNum w:abstractNumId="5" w15:restartNumberingAfterBreak="0">
    <w:nsid w:val="2EB641E8"/>
    <w:multiLevelType w:val="hybridMultilevel"/>
    <w:tmpl w:val="2F2AEC5A"/>
    <w:lvl w:ilvl="0" w:tplc="C26A0380">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A1A016B8">
      <w:numFmt w:val="bullet"/>
      <w:lvlText w:val="•"/>
      <w:lvlJc w:val="left"/>
      <w:pPr>
        <w:ind w:left="1934" w:hanging="360"/>
      </w:pPr>
      <w:rPr>
        <w:rFonts w:hint="default"/>
        <w:lang w:val="en-US" w:eastAsia="en-US" w:bidi="ar-SA"/>
      </w:rPr>
    </w:lvl>
    <w:lvl w:ilvl="2" w:tplc="FC4C902C">
      <w:numFmt w:val="bullet"/>
      <w:lvlText w:val="•"/>
      <w:lvlJc w:val="left"/>
      <w:pPr>
        <w:ind w:left="2828" w:hanging="360"/>
      </w:pPr>
      <w:rPr>
        <w:rFonts w:hint="default"/>
        <w:lang w:val="en-US" w:eastAsia="en-US" w:bidi="ar-SA"/>
      </w:rPr>
    </w:lvl>
    <w:lvl w:ilvl="3" w:tplc="4FA28EB2">
      <w:numFmt w:val="bullet"/>
      <w:lvlText w:val="•"/>
      <w:lvlJc w:val="left"/>
      <w:pPr>
        <w:ind w:left="3722" w:hanging="360"/>
      </w:pPr>
      <w:rPr>
        <w:rFonts w:hint="default"/>
        <w:lang w:val="en-US" w:eastAsia="en-US" w:bidi="ar-SA"/>
      </w:rPr>
    </w:lvl>
    <w:lvl w:ilvl="4" w:tplc="D64CA38C">
      <w:numFmt w:val="bullet"/>
      <w:lvlText w:val="•"/>
      <w:lvlJc w:val="left"/>
      <w:pPr>
        <w:ind w:left="4616" w:hanging="360"/>
      </w:pPr>
      <w:rPr>
        <w:rFonts w:hint="default"/>
        <w:lang w:val="en-US" w:eastAsia="en-US" w:bidi="ar-SA"/>
      </w:rPr>
    </w:lvl>
    <w:lvl w:ilvl="5" w:tplc="B7D025EC">
      <w:numFmt w:val="bullet"/>
      <w:lvlText w:val="•"/>
      <w:lvlJc w:val="left"/>
      <w:pPr>
        <w:ind w:left="5510" w:hanging="360"/>
      </w:pPr>
      <w:rPr>
        <w:rFonts w:hint="default"/>
        <w:lang w:val="en-US" w:eastAsia="en-US" w:bidi="ar-SA"/>
      </w:rPr>
    </w:lvl>
    <w:lvl w:ilvl="6" w:tplc="56AA4CE8">
      <w:numFmt w:val="bullet"/>
      <w:lvlText w:val="•"/>
      <w:lvlJc w:val="left"/>
      <w:pPr>
        <w:ind w:left="6404" w:hanging="360"/>
      </w:pPr>
      <w:rPr>
        <w:rFonts w:hint="default"/>
        <w:lang w:val="en-US" w:eastAsia="en-US" w:bidi="ar-SA"/>
      </w:rPr>
    </w:lvl>
    <w:lvl w:ilvl="7" w:tplc="C83AD4CA">
      <w:numFmt w:val="bullet"/>
      <w:lvlText w:val="•"/>
      <w:lvlJc w:val="left"/>
      <w:pPr>
        <w:ind w:left="7298" w:hanging="360"/>
      </w:pPr>
      <w:rPr>
        <w:rFonts w:hint="default"/>
        <w:lang w:val="en-US" w:eastAsia="en-US" w:bidi="ar-SA"/>
      </w:rPr>
    </w:lvl>
    <w:lvl w:ilvl="8" w:tplc="DB46CED0">
      <w:numFmt w:val="bullet"/>
      <w:lvlText w:val="•"/>
      <w:lvlJc w:val="left"/>
      <w:pPr>
        <w:ind w:left="8192" w:hanging="360"/>
      </w:pPr>
      <w:rPr>
        <w:rFonts w:hint="default"/>
        <w:lang w:val="en-US" w:eastAsia="en-US" w:bidi="ar-SA"/>
      </w:rPr>
    </w:lvl>
  </w:abstractNum>
  <w:abstractNum w:abstractNumId="6" w15:restartNumberingAfterBreak="0">
    <w:nsid w:val="3A5050C3"/>
    <w:multiLevelType w:val="hybridMultilevel"/>
    <w:tmpl w:val="3E525218"/>
    <w:lvl w:ilvl="0" w:tplc="DBB06830">
      <w:start w:val="1"/>
      <w:numFmt w:val="lowerLetter"/>
      <w:lvlText w:val="%1."/>
      <w:lvlJc w:val="left"/>
      <w:pPr>
        <w:ind w:left="1113" w:hanging="567"/>
      </w:pPr>
      <w:rPr>
        <w:rFonts w:ascii="Times New Roman" w:eastAsia="Times New Roman" w:hAnsi="Times New Roman" w:cs="Times New Roman" w:hint="default"/>
        <w:spacing w:val="-1"/>
        <w:w w:val="100"/>
        <w:sz w:val="24"/>
        <w:szCs w:val="24"/>
        <w:lang w:val="en-US" w:eastAsia="en-US" w:bidi="ar-SA"/>
      </w:rPr>
    </w:lvl>
    <w:lvl w:ilvl="1" w:tplc="5A607894">
      <w:numFmt w:val="bullet"/>
      <w:lvlText w:val="•"/>
      <w:lvlJc w:val="left"/>
      <w:pPr>
        <w:ind w:left="2006" w:hanging="567"/>
      </w:pPr>
      <w:rPr>
        <w:rFonts w:hint="default"/>
        <w:lang w:val="en-US" w:eastAsia="en-US" w:bidi="ar-SA"/>
      </w:rPr>
    </w:lvl>
    <w:lvl w:ilvl="2" w:tplc="451A75DC">
      <w:numFmt w:val="bullet"/>
      <w:lvlText w:val="•"/>
      <w:lvlJc w:val="left"/>
      <w:pPr>
        <w:ind w:left="2892" w:hanging="567"/>
      </w:pPr>
      <w:rPr>
        <w:rFonts w:hint="default"/>
        <w:lang w:val="en-US" w:eastAsia="en-US" w:bidi="ar-SA"/>
      </w:rPr>
    </w:lvl>
    <w:lvl w:ilvl="3" w:tplc="0DA82542">
      <w:numFmt w:val="bullet"/>
      <w:lvlText w:val="•"/>
      <w:lvlJc w:val="left"/>
      <w:pPr>
        <w:ind w:left="3778" w:hanging="567"/>
      </w:pPr>
      <w:rPr>
        <w:rFonts w:hint="default"/>
        <w:lang w:val="en-US" w:eastAsia="en-US" w:bidi="ar-SA"/>
      </w:rPr>
    </w:lvl>
    <w:lvl w:ilvl="4" w:tplc="D222F2BA">
      <w:numFmt w:val="bullet"/>
      <w:lvlText w:val="•"/>
      <w:lvlJc w:val="left"/>
      <w:pPr>
        <w:ind w:left="4664" w:hanging="567"/>
      </w:pPr>
      <w:rPr>
        <w:rFonts w:hint="default"/>
        <w:lang w:val="en-US" w:eastAsia="en-US" w:bidi="ar-SA"/>
      </w:rPr>
    </w:lvl>
    <w:lvl w:ilvl="5" w:tplc="91C8416A">
      <w:numFmt w:val="bullet"/>
      <w:lvlText w:val="•"/>
      <w:lvlJc w:val="left"/>
      <w:pPr>
        <w:ind w:left="5550" w:hanging="567"/>
      </w:pPr>
      <w:rPr>
        <w:rFonts w:hint="default"/>
        <w:lang w:val="en-US" w:eastAsia="en-US" w:bidi="ar-SA"/>
      </w:rPr>
    </w:lvl>
    <w:lvl w:ilvl="6" w:tplc="F00ED72C">
      <w:numFmt w:val="bullet"/>
      <w:lvlText w:val="•"/>
      <w:lvlJc w:val="left"/>
      <w:pPr>
        <w:ind w:left="6436" w:hanging="567"/>
      </w:pPr>
      <w:rPr>
        <w:rFonts w:hint="default"/>
        <w:lang w:val="en-US" w:eastAsia="en-US" w:bidi="ar-SA"/>
      </w:rPr>
    </w:lvl>
    <w:lvl w:ilvl="7" w:tplc="62E0AB70">
      <w:numFmt w:val="bullet"/>
      <w:lvlText w:val="•"/>
      <w:lvlJc w:val="left"/>
      <w:pPr>
        <w:ind w:left="7322" w:hanging="567"/>
      </w:pPr>
      <w:rPr>
        <w:rFonts w:hint="default"/>
        <w:lang w:val="en-US" w:eastAsia="en-US" w:bidi="ar-SA"/>
      </w:rPr>
    </w:lvl>
    <w:lvl w:ilvl="8" w:tplc="76A636DC">
      <w:numFmt w:val="bullet"/>
      <w:lvlText w:val="•"/>
      <w:lvlJc w:val="left"/>
      <w:pPr>
        <w:ind w:left="8208" w:hanging="567"/>
      </w:pPr>
      <w:rPr>
        <w:rFonts w:hint="default"/>
        <w:lang w:val="en-US" w:eastAsia="en-US" w:bidi="ar-SA"/>
      </w:rPr>
    </w:lvl>
  </w:abstractNum>
  <w:abstractNum w:abstractNumId="7" w15:restartNumberingAfterBreak="0">
    <w:nsid w:val="43E73F91"/>
    <w:multiLevelType w:val="hybridMultilevel"/>
    <w:tmpl w:val="1EBC69BC"/>
    <w:lvl w:ilvl="0" w:tplc="DF6A6566">
      <w:start w:val="1"/>
      <w:numFmt w:val="decimal"/>
      <w:lvlText w:val="%1."/>
      <w:lvlJc w:val="left"/>
      <w:pPr>
        <w:ind w:left="125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EE5C62"/>
    <w:multiLevelType w:val="hybridMultilevel"/>
    <w:tmpl w:val="CE726AD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E9413B"/>
    <w:multiLevelType w:val="hybridMultilevel"/>
    <w:tmpl w:val="881E61D0"/>
    <w:lvl w:ilvl="0" w:tplc="F668BF42">
      <w:start w:val="1"/>
      <w:numFmt w:val="decimal"/>
      <w:lvlText w:val="%1."/>
      <w:lvlJc w:val="left"/>
      <w:pPr>
        <w:ind w:left="974" w:hanging="360"/>
      </w:pPr>
      <w:rPr>
        <w:rFonts w:ascii="Times New Roman" w:eastAsia="Times New Roman" w:hAnsi="Times New Roman" w:cs="Times New Roman" w:hint="default"/>
        <w:w w:val="100"/>
        <w:sz w:val="24"/>
        <w:szCs w:val="24"/>
        <w:lang w:val="en-US" w:eastAsia="en-US" w:bidi="ar-SA"/>
      </w:rPr>
    </w:lvl>
    <w:lvl w:ilvl="1" w:tplc="F7C025F6">
      <w:numFmt w:val="bullet"/>
      <w:lvlText w:val="•"/>
      <w:lvlJc w:val="left"/>
      <w:pPr>
        <w:ind w:left="1880" w:hanging="360"/>
      </w:pPr>
      <w:rPr>
        <w:rFonts w:hint="default"/>
        <w:lang w:val="en-US" w:eastAsia="en-US" w:bidi="ar-SA"/>
      </w:rPr>
    </w:lvl>
    <w:lvl w:ilvl="2" w:tplc="D3DC1602">
      <w:numFmt w:val="bullet"/>
      <w:lvlText w:val="•"/>
      <w:lvlJc w:val="left"/>
      <w:pPr>
        <w:ind w:left="2780" w:hanging="360"/>
      </w:pPr>
      <w:rPr>
        <w:rFonts w:hint="default"/>
        <w:lang w:val="en-US" w:eastAsia="en-US" w:bidi="ar-SA"/>
      </w:rPr>
    </w:lvl>
    <w:lvl w:ilvl="3" w:tplc="ADD2F286">
      <w:numFmt w:val="bullet"/>
      <w:lvlText w:val="•"/>
      <w:lvlJc w:val="left"/>
      <w:pPr>
        <w:ind w:left="3680" w:hanging="360"/>
      </w:pPr>
      <w:rPr>
        <w:rFonts w:hint="default"/>
        <w:lang w:val="en-US" w:eastAsia="en-US" w:bidi="ar-SA"/>
      </w:rPr>
    </w:lvl>
    <w:lvl w:ilvl="4" w:tplc="CA0CB57C">
      <w:numFmt w:val="bullet"/>
      <w:lvlText w:val="•"/>
      <w:lvlJc w:val="left"/>
      <w:pPr>
        <w:ind w:left="4580" w:hanging="360"/>
      </w:pPr>
      <w:rPr>
        <w:rFonts w:hint="default"/>
        <w:lang w:val="en-US" w:eastAsia="en-US" w:bidi="ar-SA"/>
      </w:rPr>
    </w:lvl>
    <w:lvl w:ilvl="5" w:tplc="F9609C88">
      <w:numFmt w:val="bullet"/>
      <w:lvlText w:val="•"/>
      <w:lvlJc w:val="left"/>
      <w:pPr>
        <w:ind w:left="5480" w:hanging="360"/>
      </w:pPr>
      <w:rPr>
        <w:rFonts w:hint="default"/>
        <w:lang w:val="en-US" w:eastAsia="en-US" w:bidi="ar-SA"/>
      </w:rPr>
    </w:lvl>
    <w:lvl w:ilvl="6" w:tplc="87D2E6A2">
      <w:numFmt w:val="bullet"/>
      <w:lvlText w:val="•"/>
      <w:lvlJc w:val="left"/>
      <w:pPr>
        <w:ind w:left="6380" w:hanging="360"/>
      </w:pPr>
      <w:rPr>
        <w:rFonts w:hint="default"/>
        <w:lang w:val="en-US" w:eastAsia="en-US" w:bidi="ar-SA"/>
      </w:rPr>
    </w:lvl>
    <w:lvl w:ilvl="7" w:tplc="90965FEE">
      <w:numFmt w:val="bullet"/>
      <w:lvlText w:val="•"/>
      <w:lvlJc w:val="left"/>
      <w:pPr>
        <w:ind w:left="7280" w:hanging="360"/>
      </w:pPr>
      <w:rPr>
        <w:rFonts w:hint="default"/>
        <w:lang w:val="en-US" w:eastAsia="en-US" w:bidi="ar-SA"/>
      </w:rPr>
    </w:lvl>
    <w:lvl w:ilvl="8" w:tplc="C8B69890">
      <w:numFmt w:val="bullet"/>
      <w:lvlText w:val="•"/>
      <w:lvlJc w:val="left"/>
      <w:pPr>
        <w:ind w:left="8180" w:hanging="360"/>
      </w:pPr>
      <w:rPr>
        <w:rFonts w:hint="default"/>
        <w:lang w:val="en-US" w:eastAsia="en-US" w:bidi="ar-SA"/>
      </w:rPr>
    </w:lvl>
  </w:abstractNum>
  <w:abstractNum w:abstractNumId="10" w15:restartNumberingAfterBreak="0">
    <w:nsid w:val="58DA6269"/>
    <w:multiLevelType w:val="hybridMultilevel"/>
    <w:tmpl w:val="E550DD78"/>
    <w:lvl w:ilvl="0" w:tplc="D0504258">
      <w:start w:val="1"/>
      <w:numFmt w:val="lowerLetter"/>
      <w:lvlText w:val="%1."/>
      <w:lvlJc w:val="left"/>
      <w:pPr>
        <w:ind w:left="974" w:hanging="360"/>
      </w:pPr>
      <w:rPr>
        <w:rFonts w:ascii="Times New Roman" w:eastAsia="Times New Roman" w:hAnsi="Times New Roman" w:cs="Times New Roman" w:hint="default"/>
        <w:i w:val="0"/>
        <w:iCs w:val="0"/>
        <w:spacing w:val="-1"/>
        <w:w w:val="100"/>
        <w:sz w:val="24"/>
        <w:szCs w:val="24"/>
        <w:lang w:val="en-US"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A0A2237"/>
    <w:multiLevelType w:val="hybridMultilevel"/>
    <w:tmpl w:val="9808FD00"/>
    <w:lvl w:ilvl="0" w:tplc="84EE02C4">
      <w:start w:val="1"/>
      <w:numFmt w:val="decimal"/>
      <w:lvlText w:val="%1)"/>
      <w:lvlJc w:val="left"/>
      <w:pPr>
        <w:ind w:left="1048" w:hanging="360"/>
      </w:pPr>
      <w:rPr>
        <w:rFonts w:ascii="Times New Roman" w:eastAsia="Times New Roman" w:hAnsi="Times New Roman" w:cs="Times New Roman" w:hint="default"/>
        <w:w w:val="99"/>
        <w:sz w:val="24"/>
        <w:szCs w:val="24"/>
        <w:lang w:val="en-US" w:eastAsia="en-US" w:bidi="ar-SA"/>
      </w:rPr>
    </w:lvl>
    <w:lvl w:ilvl="1" w:tplc="983E006A">
      <w:numFmt w:val="bullet"/>
      <w:lvlText w:val="•"/>
      <w:lvlJc w:val="left"/>
      <w:pPr>
        <w:ind w:left="1934" w:hanging="360"/>
      </w:pPr>
      <w:rPr>
        <w:rFonts w:hint="default"/>
        <w:lang w:val="en-US" w:eastAsia="en-US" w:bidi="ar-SA"/>
      </w:rPr>
    </w:lvl>
    <w:lvl w:ilvl="2" w:tplc="2A4E426A">
      <w:numFmt w:val="bullet"/>
      <w:lvlText w:val="•"/>
      <w:lvlJc w:val="left"/>
      <w:pPr>
        <w:ind w:left="2828" w:hanging="360"/>
      </w:pPr>
      <w:rPr>
        <w:rFonts w:hint="default"/>
        <w:lang w:val="en-US" w:eastAsia="en-US" w:bidi="ar-SA"/>
      </w:rPr>
    </w:lvl>
    <w:lvl w:ilvl="3" w:tplc="313AD472">
      <w:numFmt w:val="bullet"/>
      <w:lvlText w:val="•"/>
      <w:lvlJc w:val="left"/>
      <w:pPr>
        <w:ind w:left="3722" w:hanging="360"/>
      </w:pPr>
      <w:rPr>
        <w:rFonts w:hint="default"/>
        <w:lang w:val="en-US" w:eastAsia="en-US" w:bidi="ar-SA"/>
      </w:rPr>
    </w:lvl>
    <w:lvl w:ilvl="4" w:tplc="C20245C0">
      <w:numFmt w:val="bullet"/>
      <w:lvlText w:val="•"/>
      <w:lvlJc w:val="left"/>
      <w:pPr>
        <w:ind w:left="4616" w:hanging="360"/>
      </w:pPr>
      <w:rPr>
        <w:rFonts w:hint="default"/>
        <w:lang w:val="en-US" w:eastAsia="en-US" w:bidi="ar-SA"/>
      </w:rPr>
    </w:lvl>
    <w:lvl w:ilvl="5" w:tplc="6400D3E8">
      <w:numFmt w:val="bullet"/>
      <w:lvlText w:val="•"/>
      <w:lvlJc w:val="left"/>
      <w:pPr>
        <w:ind w:left="5510" w:hanging="360"/>
      </w:pPr>
      <w:rPr>
        <w:rFonts w:hint="default"/>
        <w:lang w:val="en-US" w:eastAsia="en-US" w:bidi="ar-SA"/>
      </w:rPr>
    </w:lvl>
    <w:lvl w:ilvl="6" w:tplc="E2928ACA">
      <w:numFmt w:val="bullet"/>
      <w:lvlText w:val="•"/>
      <w:lvlJc w:val="left"/>
      <w:pPr>
        <w:ind w:left="6404" w:hanging="360"/>
      </w:pPr>
      <w:rPr>
        <w:rFonts w:hint="default"/>
        <w:lang w:val="en-US" w:eastAsia="en-US" w:bidi="ar-SA"/>
      </w:rPr>
    </w:lvl>
    <w:lvl w:ilvl="7" w:tplc="EB70C288">
      <w:numFmt w:val="bullet"/>
      <w:lvlText w:val="•"/>
      <w:lvlJc w:val="left"/>
      <w:pPr>
        <w:ind w:left="7298" w:hanging="360"/>
      </w:pPr>
      <w:rPr>
        <w:rFonts w:hint="default"/>
        <w:lang w:val="en-US" w:eastAsia="en-US" w:bidi="ar-SA"/>
      </w:rPr>
    </w:lvl>
    <w:lvl w:ilvl="8" w:tplc="67106EC0">
      <w:numFmt w:val="bullet"/>
      <w:lvlText w:val="•"/>
      <w:lvlJc w:val="left"/>
      <w:pPr>
        <w:ind w:left="8192" w:hanging="360"/>
      </w:pPr>
      <w:rPr>
        <w:rFonts w:hint="default"/>
        <w:lang w:val="en-US" w:eastAsia="en-US" w:bidi="ar-SA"/>
      </w:rPr>
    </w:lvl>
  </w:abstractNum>
  <w:num w:numId="1" w16cid:durableId="708723281">
    <w:abstractNumId w:val="6"/>
  </w:num>
  <w:num w:numId="2" w16cid:durableId="1425106576">
    <w:abstractNumId w:val="11"/>
  </w:num>
  <w:num w:numId="3" w16cid:durableId="742801176">
    <w:abstractNumId w:val="5"/>
  </w:num>
  <w:num w:numId="4" w16cid:durableId="440998099">
    <w:abstractNumId w:val="9"/>
  </w:num>
  <w:num w:numId="5" w16cid:durableId="1322779032">
    <w:abstractNumId w:val="1"/>
  </w:num>
  <w:num w:numId="6" w16cid:durableId="655651385">
    <w:abstractNumId w:val="3"/>
  </w:num>
  <w:num w:numId="7" w16cid:durableId="111438947">
    <w:abstractNumId w:val="7"/>
  </w:num>
  <w:num w:numId="8" w16cid:durableId="360590483">
    <w:abstractNumId w:val="10"/>
  </w:num>
  <w:num w:numId="9" w16cid:durableId="845369436">
    <w:abstractNumId w:val="4"/>
  </w:num>
  <w:num w:numId="10" w16cid:durableId="2069986786">
    <w:abstractNumId w:val="8"/>
  </w:num>
  <w:num w:numId="11" w16cid:durableId="579485556">
    <w:abstractNumId w:val="0"/>
  </w:num>
  <w:num w:numId="12" w16cid:durableId="868957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82"/>
    <w:rsid w:val="000315E6"/>
    <w:rsid w:val="0007131E"/>
    <w:rsid w:val="00074499"/>
    <w:rsid w:val="00097A32"/>
    <w:rsid w:val="000D7979"/>
    <w:rsid w:val="000E30CB"/>
    <w:rsid w:val="000F635A"/>
    <w:rsid w:val="00191AD9"/>
    <w:rsid w:val="001E0EAE"/>
    <w:rsid w:val="002D6866"/>
    <w:rsid w:val="00303D6F"/>
    <w:rsid w:val="0039024F"/>
    <w:rsid w:val="00390326"/>
    <w:rsid w:val="003F2351"/>
    <w:rsid w:val="00436F4D"/>
    <w:rsid w:val="004526E6"/>
    <w:rsid w:val="00463D06"/>
    <w:rsid w:val="00537DA1"/>
    <w:rsid w:val="00576952"/>
    <w:rsid w:val="005A0850"/>
    <w:rsid w:val="00637F9F"/>
    <w:rsid w:val="00664CD1"/>
    <w:rsid w:val="00681CD4"/>
    <w:rsid w:val="007D6633"/>
    <w:rsid w:val="007F5AF1"/>
    <w:rsid w:val="008D3D8E"/>
    <w:rsid w:val="008E27EC"/>
    <w:rsid w:val="008E7182"/>
    <w:rsid w:val="00944A32"/>
    <w:rsid w:val="00997988"/>
    <w:rsid w:val="009D50A4"/>
    <w:rsid w:val="00A16BDE"/>
    <w:rsid w:val="00A55E30"/>
    <w:rsid w:val="00AC3093"/>
    <w:rsid w:val="00AE0194"/>
    <w:rsid w:val="00BA6C05"/>
    <w:rsid w:val="00BB57F6"/>
    <w:rsid w:val="00C45063"/>
    <w:rsid w:val="00C549D9"/>
    <w:rsid w:val="00C66656"/>
    <w:rsid w:val="00CB499C"/>
    <w:rsid w:val="00CE05D9"/>
    <w:rsid w:val="00CE2441"/>
    <w:rsid w:val="00CF613D"/>
    <w:rsid w:val="00FA5C95"/>
    <w:rsid w:val="00FC0DE6"/>
    <w:rsid w:val="00FD40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F571B"/>
  <w15:docId w15:val="{1C7A5E0F-E6F9-4B42-AAEE-16229800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30"/>
      <w:jc w:val="both"/>
      <w:outlineLvl w:val="0"/>
    </w:pPr>
    <w:rPr>
      <w:b/>
      <w:bCs/>
      <w:sz w:val="24"/>
      <w:szCs w:val="24"/>
    </w:rPr>
  </w:style>
  <w:style w:type="paragraph" w:styleId="Heading2">
    <w:name w:val="heading 2"/>
    <w:basedOn w:val="Normal"/>
    <w:next w:val="Normal"/>
    <w:link w:val="Heading2Char"/>
    <w:uiPriority w:val="9"/>
    <w:semiHidden/>
    <w:unhideWhenUsed/>
    <w:qFormat/>
    <w:rsid w:val="00FC0DE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8"/>
      <w:ind w:left="570" w:right="675" w:firstLine="3"/>
      <w:jc w:val="center"/>
    </w:pPr>
    <w:rPr>
      <w:b/>
      <w:bCs/>
      <w:sz w:val="28"/>
      <w:szCs w:val="28"/>
    </w:rPr>
  </w:style>
  <w:style w:type="paragraph" w:styleId="ListParagraph">
    <w:name w:val="List Paragraph"/>
    <w:basedOn w:val="Normal"/>
    <w:uiPriority w:val="1"/>
    <w:qFormat/>
    <w:pPr>
      <w:ind w:left="974" w:hanging="360"/>
      <w:jc w:val="both"/>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FC0DE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FC0DE6"/>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FC0DE6"/>
    <w:rPr>
      <w:color w:val="0000FF" w:themeColor="hyperlink"/>
      <w:u w:val="single"/>
    </w:rPr>
  </w:style>
  <w:style w:type="character" w:styleId="UnresolvedMention">
    <w:name w:val="Unresolved Mention"/>
    <w:basedOn w:val="DefaultParagraphFont"/>
    <w:uiPriority w:val="99"/>
    <w:semiHidden/>
    <w:unhideWhenUsed/>
    <w:rsid w:val="00FC0DE6"/>
    <w:rPr>
      <w:color w:val="605E5C"/>
      <w:shd w:val="clear" w:color="auto" w:fill="E1DFDD"/>
    </w:rPr>
  </w:style>
  <w:style w:type="character" w:styleId="PlaceholderText">
    <w:name w:val="Placeholder Text"/>
    <w:basedOn w:val="DefaultParagraphFont"/>
    <w:uiPriority w:val="99"/>
    <w:semiHidden/>
    <w:rsid w:val="00436F4D"/>
    <w:rPr>
      <w:color w:val="808080"/>
    </w:rPr>
  </w:style>
  <w:style w:type="character" w:customStyle="1" w:styleId="BodyTextChar">
    <w:name w:val="Body Text Char"/>
    <w:basedOn w:val="DefaultParagraphFont"/>
    <w:link w:val="BodyText"/>
    <w:uiPriority w:val="1"/>
    <w:rsid w:val="00C66656"/>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37F9F"/>
    <w:pPr>
      <w:spacing w:after="200"/>
    </w:pPr>
    <w:rPr>
      <w:i/>
      <w:iCs/>
      <w:color w:val="1F497D" w:themeColor="text2"/>
      <w:sz w:val="18"/>
      <w:szCs w:val="18"/>
      <w:lang w:val="id"/>
    </w:rPr>
  </w:style>
  <w:style w:type="character" w:customStyle="1" w:styleId="Heading1Char">
    <w:name w:val="Heading 1 Char"/>
    <w:basedOn w:val="DefaultParagraphFont"/>
    <w:link w:val="Heading1"/>
    <w:uiPriority w:val="9"/>
    <w:rsid w:val="00FA5C95"/>
    <w:rPr>
      <w:rFonts w:ascii="Times New Roman" w:eastAsia="Times New Roman" w:hAnsi="Times New Roman" w:cs="Times New Roman"/>
      <w:b/>
      <w:bCs/>
      <w:sz w:val="24"/>
      <w:szCs w:val="24"/>
    </w:rPr>
  </w:style>
  <w:style w:type="table" w:styleId="TableGrid">
    <w:name w:val="Table Grid"/>
    <w:basedOn w:val="TableNormal"/>
    <w:rsid w:val="0007131E"/>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9D50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191AD9"/>
    <w:pPr>
      <w:tabs>
        <w:tab w:val="center" w:pos="4513"/>
        <w:tab w:val="right" w:pos="9026"/>
      </w:tabs>
    </w:pPr>
  </w:style>
  <w:style w:type="character" w:customStyle="1" w:styleId="HeaderChar">
    <w:name w:val="Header Char"/>
    <w:basedOn w:val="DefaultParagraphFont"/>
    <w:link w:val="Header"/>
    <w:uiPriority w:val="99"/>
    <w:rsid w:val="00191AD9"/>
    <w:rPr>
      <w:rFonts w:ascii="Times New Roman" w:eastAsia="Times New Roman" w:hAnsi="Times New Roman" w:cs="Times New Roman"/>
    </w:rPr>
  </w:style>
  <w:style w:type="paragraph" w:styleId="Footer">
    <w:name w:val="footer"/>
    <w:basedOn w:val="Normal"/>
    <w:link w:val="FooterChar"/>
    <w:uiPriority w:val="99"/>
    <w:unhideWhenUsed/>
    <w:rsid w:val="00191AD9"/>
    <w:pPr>
      <w:tabs>
        <w:tab w:val="center" w:pos="4513"/>
        <w:tab w:val="right" w:pos="9026"/>
      </w:tabs>
    </w:pPr>
  </w:style>
  <w:style w:type="character" w:customStyle="1" w:styleId="FooterChar">
    <w:name w:val="Footer Char"/>
    <w:basedOn w:val="DefaultParagraphFont"/>
    <w:link w:val="Footer"/>
    <w:uiPriority w:val="99"/>
    <w:rsid w:val="00191A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448713">
      <w:bodyDiv w:val="1"/>
      <w:marLeft w:val="0"/>
      <w:marRight w:val="0"/>
      <w:marTop w:val="0"/>
      <w:marBottom w:val="0"/>
      <w:divBdr>
        <w:top w:val="none" w:sz="0" w:space="0" w:color="auto"/>
        <w:left w:val="none" w:sz="0" w:space="0" w:color="auto"/>
        <w:bottom w:val="none" w:sz="0" w:space="0" w:color="auto"/>
        <w:right w:val="none" w:sz="0" w:space="0" w:color="auto"/>
      </w:divBdr>
      <w:divsChild>
        <w:div w:id="526993633">
          <w:marLeft w:val="480"/>
          <w:marRight w:val="0"/>
          <w:marTop w:val="0"/>
          <w:marBottom w:val="0"/>
          <w:divBdr>
            <w:top w:val="none" w:sz="0" w:space="0" w:color="auto"/>
            <w:left w:val="none" w:sz="0" w:space="0" w:color="auto"/>
            <w:bottom w:val="none" w:sz="0" w:space="0" w:color="auto"/>
            <w:right w:val="none" w:sz="0" w:space="0" w:color="auto"/>
          </w:divBdr>
        </w:div>
        <w:div w:id="1803032934">
          <w:marLeft w:val="480"/>
          <w:marRight w:val="0"/>
          <w:marTop w:val="0"/>
          <w:marBottom w:val="0"/>
          <w:divBdr>
            <w:top w:val="none" w:sz="0" w:space="0" w:color="auto"/>
            <w:left w:val="none" w:sz="0" w:space="0" w:color="auto"/>
            <w:bottom w:val="none" w:sz="0" w:space="0" w:color="auto"/>
            <w:right w:val="none" w:sz="0" w:space="0" w:color="auto"/>
          </w:divBdr>
        </w:div>
        <w:div w:id="2020768907">
          <w:marLeft w:val="480"/>
          <w:marRight w:val="0"/>
          <w:marTop w:val="0"/>
          <w:marBottom w:val="0"/>
          <w:divBdr>
            <w:top w:val="none" w:sz="0" w:space="0" w:color="auto"/>
            <w:left w:val="none" w:sz="0" w:space="0" w:color="auto"/>
            <w:bottom w:val="none" w:sz="0" w:space="0" w:color="auto"/>
            <w:right w:val="none" w:sz="0" w:space="0" w:color="auto"/>
          </w:divBdr>
        </w:div>
        <w:div w:id="62409388">
          <w:marLeft w:val="480"/>
          <w:marRight w:val="0"/>
          <w:marTop w:val="0"/>
          <w:marBottom w:val="0"/>
          <w:divBdr>
            <w:top w:val="none" w:sz="0" w:space="0" w:color="auto"/>
            <w:left w:val="none" w:sz="0" w:space="0" w:color="auto"/>
            <w:bottom w:val="none" w:sz="0" w:space="0" w:color="auto"/>
            <w:right w:val="none" w:sz="0" w:space="0" w:color="auto"/>
          </w:divBdr>
        </w:div>
        <w:div w:id="1500464980">
          <w:marLeft w:val="480"/>
          <w:marRight w:val="0"/>
          <w:marTop w:val="0"/>
          <w:marBottom w:val="0"/>
          <w:divBdr>
            <w:top w:val="none" w:sz="0" w:space="0" w:color="auto"/>
            <w:left w:val="none" w:sz="0" w:space="0" w:color="auto"/>
            <w:bottom w:val="none" w:sz="0" w:space="0" w:color="auto"/>
            <w:right w:val="none" w:sz="0" w:space="0" w:color="auto"/>
          </w:divBdr>
        </w:div>
        <w:div w:id="216358091">
          <w:marLeft w:val="480"/>
          <w:marRight w:val="0"/>
          <w:marTop w:val="0"/>
          <w:marBottom w:val="0"/>
          <w:divBdr>
            <w:top w:val="none" w:sz="0" w:space="0" w:color="auto"/>
            <w:left w:val="none" w:sz="0" w:space="0" w:color="auto"/>
            <w:bottom w:val="none" w:sz="0" w:space="0" w:color="auto"/>
            <w:right w:val="none" w:sz="0" w:space="0" w:color="auto"/>
          </w:divBdr>
        </w:div>
        <w:div w:id="1863396565">
          <w:marLeft w:val="480"/>
          <w:marRight w:val="0"/>
          <w:marTop w:val="0"/>
          <w:marBottom w:val="0"/>
          <w:divBdr>
            <w:top w:val="none" w:sz="0" w:space="0" w:color="auto"/>
            <w:left w:val="none" w:sz="0" w:space="0" w:color="auto"/>
            <w:bottom w:val="none" w:sz="0" w:space="0" w:color="auto"/>
            <w:right w:val="none" w:sz="0" w:space="0" w:color="auto"/>
          </w:divBdr>
        </w:div>
        <w:div w:id="225188422">
          <w:marLeft w:val="480"/>
          <w:marRight w:val="0"/>
          <w:marTop w:val="0"/>
          <w:marBottom w:val="0"/>
          <w:divBdr>
            <w:top w:val="none" w:sz="0" w:space="0" w:color="auto"/>
            <w:left w:val="none" w:sz="0" w:space="0" w:color="auto"/>
            <w:bottom w:val="none" w:sz="0" w:space="0" w:color="auto"/>
            <w:right w:val="none" w:sz="0" w:space="0" w:color="auto"/>
          </w:divBdr>
        </w:div>
        <w:div w:id="97214488">
          <w:marLeft w:val="480"/>
          <w:marRight w:val="0"/>
          <w:marTop w:val="0"/>
          <w:marBottom w:val="0"/>
          <w:divBdr>
            <w:top w:val="none" w:sz="0" w:space="0" w:color="auto"/>
            <w:left w:val="none" w:sz="0" w:space="0" w:color="auto"/>
            <w:bottom w:val="none" w:sz="0" w:space="0" w:color="auto"/>
            <w:right w:val="none" w:sz="0" w:space="0" w:color="auto"/>
          </w:divBdr>
        </w:div>
        <w:div w:id="610935751">
          <w:marLeft w:val="480"/>
          <w:marRight w:val="0"/>
          <w:marTop w:val="0"/>
          <w:marBottom w:val="0"/>
          <w:divBdr>
            <w:top w:val="none" w:sz="0" w:space="0" w:color="auto"/>
            <w:left w:val="none" w:sz="0" w:space="0" w:color="auto"/>
            <w:bottom w:val="none" w:sz="0" w:space="0" w:color="auto"/>
            <w:right w:val="none" w:sz="0" w:space="0" w:color="auto"/>
          </w:divBdr>
        </w:div>
        <w:div w:id="659386162">
          <w:marLeft w:val="480"/>
          <w:marRight w:val="0"/>
          <w:marTop w:val="0"/>
          <w:marBottom w:val="0"/>
          <w:divBdr>
            <w:top w:val="none" w:sz="0" w:space="0" w:color="auto"/>
            <w:left w:val="none" w:sz="0" w:space="0" w:color="auto"/>
            <w:bottom w:val="none" w:sz="0" w:space="0" w:color="auto"/>
            <w:right w:val="none" w:sz="0" w:space="0" w:color="auto"/>
          </w:divBdr>
        </w:div>
        <w:div w:id="1900433007">
          <w:marLeft w:val="480"/>
          <w:marRight w:val="0"/>
          <w:marTop w:val="0"/>
          <w:marBottom w:val="0"/>
          <w:divBdr>
            <w:top w:val="none" w:sz="0" w:space="0" w:color="auto"/>
            <w:left w:val="none" w:sz="0" w:space="0" w:color="auto"/>
            <w:bottom w:val="none" w:sz="0" w:space="0" w:color="auto"/>
            <w:right w:val="none" w:sz="0" w:space="0" w:color="auto"/>
          </w:divBdr>
        </w:div>
        <w:div w:id="232855132">
          <w:marLeft w:val="480"/>
          <w:marRight w:val="0"/>
          <w:marTop w:val="0"/>
          <w:marBottom w:val="0"/>
          <w:divBdr>
            <w:top w:val="none" w:sz="0" w:space="0" w:color="auto"/>
            <w:left w:val="none" w:sz="0" w:space="0" w:color="auto"/>
            <w:bottom w:val="none" w:sz="0" w:space="0" w:color="auto"/>
            <w:right w:val="none" w:sz="0" w:space="0" w:color="auto"/>
          </w:divBdr>
        </w:div>
        <w:div w:id="1563712580">
          <w:marLeft w:val="480"/>
          <w:marRight w:val="0"/>
          <w:marTop w:val="0"/>
          <w:marBottom w:val="0"/>
          <w:divBdr>
            <w:top w:val="none" w:sz="0" w:space="0" w:color="auto"/>
            <w:left w:val="none" w:sz="0" w:space="0" w:color="auto"/>
            <w:bottom w:val="none" w:sz="0" w:space="0" w:color="auto"/>
            <w:right w:val="none" w:sz="0" w:space="0" w:color="auto"/>
          </w:divBdr>
        </w:div>
        <w:div w:id="897665157">
          <w:marLeft w:val="480"/>
          <w:marRight w:val="0"/>
          <w:marTop w:val="0"/>
          <w:marBottom w:val="0"/>
          <w:divBdr>
            <w:top w:val="none" w:sz="0" w:space="0" w:color="auto"/>
            <w:left w:val="none" w:sz="0" w:space="0" w:color="auto"/>
            <w:bottom w:val="none" w:sz="0" w:space="0" w:color="auto"/>
            <w:right w:val="none" w:sz="0" w:space="0" w:color="auto"/>
          </w:divBdr>
        </w:div>
        <w:div w:id="1133328606">
          <w:marLeft w:val="480"/>
          <w:marRight w:val="0"/>
          <w:marTop w:val="0"/>
          <w:marBottom w:val="0"/>
          <w:divBdr>
            <w:top w:val="none" w:sz="0" w:space="0" w:color="auto"/>
            <w:left w:val="none" w:sz="0" w:space="0" w:color="auto"/>
            <w:bottom w:val="none" w:sz="0" w:space="0" w:color="auto"/>
            <w:right w:val="none" w:sz="0" w:space="0" w:color="auto"/>
          </w:divBdr>
        </w:div>
        <w:div w:id="878665323">
          <w:marLeft w:val="480"/>
          <w:marRight w:val="0"/>
          <w:marTop w:val="0"/>
          <w:marBottom w:val="0"/>
          <w:divBdr>
            <w:top w:val="none" w:sz="0" w:space="0" w:color="auto"/>
            <w:left w:val="none" w:sz="0" w:space="0" w:color="auto"/>
            <w:bottom w:val="none" w:sz="0" w:space="0" w:color="auto"/>
            <w:right w:val="none" w:sz="0" w:space="0" w:color="auto"/>
          </w:divBdr>
        </w:div>
        <w:div w:id="1138954621">
          <w:marLeft w:val="480"/>
          <w:marRight w:val="0"/>
          <w:marTop w:val="0"/>
          <w:marBottom w:val="0"/>
          <w:divBdr>
            <w:top w:val="none" w:sz="0" w:space="0" w:color="auto"/>
            <w:left w:val="none" w:sz="0" w:space="0" w:color="auto"/>
            <w:bottom w:val="none" w:sz="0" w:space="0" w:color="auto"/>
            <w:right w:val="none" w:sz="0" w:space="0" w:color="auto"/>
          </w:divBdr>
        </w:div>
        <w:div w:id="98062239">
          <w:marLeft w:val="480"/>
          <w:marRight w:val="0"/>
          <w:marTop w:val="0"/>
          <w:marBottom w:val="0"/>
          <w:divBdr>
            <w:top w:val="none" w:sz="0" w:space="0" w:color="auto"/>
            <w:left w:val="none" w:sz="0" w:space="0" w:color="auto"/>
            <w:bottom w:val="none" w:sz="0" w:space="0" w:color="auto"/>
            <w:right w:val="none" w:sz="0" w:space="0" w:color="auto"/>
          </w:divBdr>
        </w:div>
        <w:div w:id="745028274">
          <w:marLeft w:val="480"/>
          <w:marRight w:val="0"/>
          <w:marTop w:val="0"/>
          <w:marBottom w:val="0"/>
          <w:divBdr>
            <w:top w:val="none" w:sz="0" w:space="0" w:color="auto"/>
            <w:left w:val="none" w:sz="0" w:space="0" w:color="auto"/>
            <w:bottom w:val="none" w:sz="0" w:space="0" w:color="auto"/>
            <w:right w:val="none" w:sz="0" w:space="0" w:color="auto"/>
          </w:divBdr>
        </w:div>
        <w:div w:id="1241210703">
          <w:marLeft w:val="480"/>
          <w:marRight w:val="0"/>
          <w:marTop w:val="0"/>
          <w:marBottom w:val="0"/>
          <w:divBdr>
            <w:top w:val="none" w:sz="0" w:space="0" w:color="auto"/>
            <w:left w:val="none" w:sz="0" w:space="0" w:color="auto"/>
            <w:bottom w:val="none" w:sz="0" w:space="0" w:color="auto"/>
            <w:right w:val="none" w:sz="0" w:space="0" w:color="auto"/>
          </w:divBdr>
        </w:div>
      </w:divsChild>
    </w:div>
    <w:div w:id="267322996">
      <w:bodyDiv w:val="1"/>
      <w:marLeft w:val="0"/>
      <w:marRight w:val="0"/>
      <w:marTop w:val="0"/>
      <w:marBottom w:val="0"/>
      <w:divBdr>
        <w:top w:val="none" w:sz="0" w:space="0" w:color="auto"/>
        <w:left w:val="none" w:sz="0" w:space="0" w:color="auto"/>
        <w:bottom w:val="none" w:sz="0" w:space="0" w:color="auto"/>
        <w:right w:val="none" w:sz="0" w:space="0" w:color="auto"/>
      </w:divBdr>
    </w:div>
    <w:div w:id="348681672">
      <w:bodyDiv w:val="1"/>
      <w:marLeft w:val="0"/>
      <w:marRight w:val="0"/>
      <w:marTop w:val="0"/>
      <w:marBottom w:val="0"/>
      <w:divBdr>
        <w:top w:val="none" w:sz="0" w:space="0" w:color="auto"/>
        <w:left w:val="none" w:sz="0" w:space="0" w:color="auto"/>
        <w:bottom w:val="none" w:sz="0" w:space="0" w:color="auto"/>
        <w:right w:val="none" w:sz="0" w:space="0" w:color="auto"/>
      </w:divBdr>
    </w:div>
    <w:div w:id="435949189">
      <w:bodyDiv w:val="1"/>
      <w:marLeft w:val="0"/>
      <w:marRight w:val="0"/>
      <w:marTop w:val="0"/>
      <w:marBottom w:val="0"/>
      <w:divBdr>
        <w:top w:val="none" w:sz="0" w:space="0" w:color="auto"/>
        <w:left w:val="none" w:sz="0" w:space="0" w:color="auto"/>
        <w:bottom w:val="none" w:sz="0" w:space="0" w:color="auto"/>
        <w:right w:val="none" w:sz="0" w:space="0" w:color="auto"/>
      </w:divBdr>
    </w:div>
    <w:div w:id="603726073">
      <w:bodyDiv w:val="1"/>
      <w:marLeft w:val="0"/>
      <w:marRight w:val="0"/>
      <w:marTop w:val="0"/>
      <w:marBottom w:val="0"/>
      <w:divBdr>
        <w:top w:val="none" w:sz="0" w:space="0" w:color="auto"/>
        <w:left w:val="none" w:sz="0" w:space="0" w:color="auto"/>
        <w:bottom w:val="none" w:sz="0" w:space="0" w:color="auto"/>
        <w:right w:val="none" w:sz="0" w:space="0" w:color="auto"/>
      </w:divBdr>
    </w:div>
    <w:div w:id="675349988">
      <w:bodyDiv w:val="1"/>
      <w:marLeft w:val="0"/>
      <w:marRight w:val="0"/>
      <w:marTop w:val="0"/>
      <w:marBottom w:val="0"/>
      <w:divBdr>
        <w:top w:val="none" w:sz="0" w:space="0" w:color="auto"/>
        <w:left w:val="none" w:sz="0" w:space="0" w:color="auto"/>
        <w:bottom w:val="none" w:sz="0" w:space="0" w:color="auto"/>
        <w:right w:val="none" w:sz="0" w:space="0" w:color="auto"/>
      </w:divBdr>
    </w:div>
    <w:div w:id="686324200">
      <w:bodyDiv w:val="1"/>
      <w:marLeft w:val="0"/>
      <w:marRight w:val="0"/>
      <w:marTop w:val="0"/>
      <w:marBottom w:val="0"/>
      <w:divBdr>
        <w:top w:val="none" w:sz="0" w:space="0" w:color="auto"/>
        <w:left w:val="none" w:sz="0" w:space="0" w:color="auto"/>
        <w:bottom w:val="none" w:sz="0" w:space="0" w:color="auto"/>
        <w:right w:val="none" w:sz="0" w:space="0" w:color="auto"/>
      </w:divBdr>
      <w:divsChild>
        <w:div w:id="1342120353">
          <w:marLeft w:val="640"/>
          <w:marRight w:val="0"/>
          <w:marTop w:val="0"/>
          <w:marBottom w:val="0"/>
          <w:divBdr>
            <w:top w:val="none" w:sz="0" w:space="0" w:color="auto"/>
            <w:left w:val="none" w:sz="0" w:space="0" w:color="auto"/>
            <w:bottom w:val="none" w:sz="0" w:space="0" w:color="auto"/>
            <w:right w:val="none" w:sz="0" w:space="0" w:color="auto"/>
          </w:divBdr>
        </w:div>
        <w:div w:id="597298567">
          <w:marLeft w:val="640"/>
          <w:marRight w:val="0"/>
          <w:marTop w:val="0"/>
          <w:marBottom w:val="0"/>
          <w:divBdr>
            <w:top w:val="none" w:sz="0" w:space="0" w:color="auto"/>
            <w:left w:val="none" w:sz="0" w:space="0" w:color="auto"/>
            <w:bottom w:val="none" w:sz="0" w:space="0" w:color="auto"/>
            <w:right w:val="none" w:sz="0" w:space="0" w:color="auto"/>
          </w:divBdr>
        </w:div>
        <w:div w:id="40399843">
          <w:marLeft w:val="640"/>
          <w:marRight w:val="0"/>
          <w:marTop w:val="0"/>
          <w:marBottom w:val="0"/>
          <w:divBdr>
            <w:top w:val="none" w:sz="0" w:space="0" w:color="auto"/>
            <w:left w:val="none" w:sz="0" w:space="0" w:color="auto"/>
            <w:bottom w:val="none" w:sz="0" w:space="0" w:color="auto"/>
            <w:right w:val="none" w:sz="0" w:space="0" w:color="auto"/>
          </w:divBdr>
        </w:div>
        <w:div w:id="2034071758">
          <w:marLeft w:val="640"/>
          <w:marRight w:val="0"/>
          <w:marTop w:val="0"/>
          <w:marBottom w:val="0"/>
          <w:divBdr>
            <w:top w:val="none" w:sz="0" w:space="0" w:color="auto"/>
            <w:left w:val="none" w:sz="0" w:space="0" w:color="auto"/>
            <w:bottom w:val="none" w:sz="0" w:space="0" w:color="auto"/>
            <w:right w:val="none" w:sz="0" w:space="0" w:color="auto"/>
          </w:divBdr>
        </w:div>
        <w:div w:id="892811408">
          <w:marLeft w:val="640"/>
          <w:marRight w:val="0"/>
          <w:marTop w:val="0"/>
          <w:marBottom w:val="0"/>
          <w:divBdr>
            <w:top w:val="none" w:sz="0" w:space="0" w:color="auto"/>
            <w:left w:val="none" w:sz="0" w:space="0" w:color="auto"/>
            <w:bottom w:val="none" w:sz="0" w:space="0" w:color="auto"/>
            <w:right w:val="none" w:sz="0" w:space="0" w:color="auto"/>
          </w:divBdr>
        </w:div>
        <w:div w:id="180123155">
          <w:marLeft w:val="640"/>
          <w:marRight w:val="0"/>
          <w:marTop w:val="0"/>
          <w:marBottom w:val="0"/>
          <w:divBdr>
            <w:top w:val="none" w:sz="0" w:space="0" w:color="auto"/>
            <w:left w:val="none" w:sz="0" w:space="0" w:color="auto"/>
            <w:bottom w:val="none" w:sz="0" w:space="0" w:color="auto"/>
            <w:right w:val="none" w:sz="0" w:space="0" w:color="auto"/>
          </w:divBdr>
        </w:div>
        <w:div w:id="1620263479">
          <w:marLeft w:val="640"/>
          <w:marRight w:val="0"/>
          <w:marTop w:val="0"/>
          <w:marBottom w:val="0"/>
          <w:divBdr>
            <w:top w:val="none" w:sz="0" w:space="0" w:color="auto"/>
            <w:left w:val="none" w:sz="0" w:space="0" w:color="auto"/>
            <w:bottom w:val="none" w:sz="0" w:space="0" w:color="auto"/>
            <w:right w:val="none" w:sz="0" w:space="0" w:color="auto"/>
          </w:divBdr>
        </w:div>
        <w:div w:id="1373261773">
          <w:marLeft w:val="640"/>
          <w:marRight w:val="0"/>
          <w:marTop w:val="0"/>
          <w:marBottom w:val="0"/>
          <w:divBdr>
            <w:top w:val="none" w:sz="0" w:space="0" w:color="auto"/>
            <w:left w:val="none" w:sz="0" w:space="0" w:color="auto"/>
            <w:bottom w:val="none" w:sz="0" w:space="0" w:color="auto"/>
            <w:right w:val="none" w:sz="0" w:space="0" w:color="auto"/>
          </w:divBdr>
        </w:div>
        <w:div w:id="2066250830">
          <w:marLeft w:val="640"/>
          <w:marRight w:val="0"/>
          <w:marTop w:val="0"/>
          <w:marBottom w:val="0"/>
          <w:divBdr>
            <w:top w:val="none" w:sz="0" w:space="0" w:color="auto"/>
            <w:left w:val="none" w:sz="0" w:space="0" w:color="auto"/>
            <w:bottom w:val="none" w:sz="0" w:space="0" w:color="auto"/>
            <w:right w:val="none" w:sz="0" w:space="0" w:color="auto"/>
          </w:divBdr>
        </w:div>
        <w:div w:id="1985502083">
          <w:marLeft w:val="640"/>
          <w:marRight w:val="0"/>
          <w:marTop w:val="0"/>
          <w:marBottom w:val="0"/>
          <w:divBdr>
            <w:top w:val="none" w:sz="0" w:space="0" w:color="auto"/>
            <w:left w:val="none" w:sz="0" w:space="0" w:color="auto"/>
            <w:bottom w:val="none" w:sz="0" w:space="0" w:color="auto"/>
            <w:right w:val="none" w:sz="0" w:space="0" w:color="auto"/>
          </w:divBdr>
        </w:div>
        <w:div w:id="1480490352">
          <w:marLeft w:val="640"/>
          <w:marRight w:val="0"/>
          <w:marTop w:val="0"/>
          <w:marBottom w:val="0"/>
          <w:divBdr>
            <w:top w:val="none" w:sz="0" w:space="0" w:color="auto"/>
            <w:left w:val="none" w:sz="0" w:space="0" w:color="auto"/>
            <w:bottom w:val="none" w:sz="0" w:space="0" w:color="auto"/>
            <w:right w:val="none" w:sz="0" w:space="0" w:color="auto"/>
          </w:divBdr>
        </w:div>
        <w:div w:id="1685328753">
          <w:marLeft w:val="640"/>
          <w:marRight w:val="0"/>
          <w:marTop w:val="0"/>
          <w:marBottom w:val="0"/>
          <w:divBdr>
            <w:top w:val="none" w:sz="0" w:space="0" w:color="auto"/>
            <w:left w:val="none" w:sz="0" w:space="0" w:color="auto"/>
            <w:bottom w:val="none" w:sz="0" w:space="0" w:color="auto"/>
            <w:right w:val="none" w:sz="0" w:space="0" w:color="auto"/>
          </w:divBdr>
        </w:div>
        <w:div w:id="1488790082">
          <w:marLeft w:val="640"/>
          <w:marRight w:val="0"/>
          <w:marTop w:val="0"/>
          <w:marBottom w:val="0"/>
          <w:divBdr>
            <w:top w:val="none" w:sz="0" w:space="0" w:color="auto"/>
            <w:left w:val="none" w:sz="0" w:space="0" w:color="auto"/>
            <w:bottom w:val="none" w:sz="0" w:space="0" w:color="auto"/>
            <w:right w:val="none" w:sz="0" w:space="0" w:color="auto"/>
          </w:divBdr>
        </w:div>
        <w:div w:id="1040940218">
          <w:marLeft w:val="640"/>
          <w:marRight w:val="0"/>
          <w:marTop w:val="0"/>
          <w:marBottom w:val="0"/>
          <w:divBdr>
            <w:top w:val="none" w:sz="0" w:space="0" w:color="auto"/>
            <w:left w:val="none" w:sz="0" w:space="0" w:color="auto"/>
            <w:bottom w:val="none" w:sz="0" w:space="0" w:color="auto"/>
            <w:right w:val="none" w:sz="0" w:space="0" w:color="auto"/>
          </w:divBdr>
        </w:div>
        <w:div w:id="431821082">
          <w:marLeft w:val="640"/>
          <w:marRight w:val="0"/>
          <w:marTop w:val="0"/>
          <w:marBottom w:val="0"/>
          <w:divBdr>
            <w:top w:val="none" w:sz="0" w:space="0" w:color="auto"/>
            <w:left w:val="none" w:sz="0" w:space="0" w:color="auto"/>
            <w:bottom w:val="none" w:sz="0" w:space="0" w:color="auto"/>
            <w:right w:val="none" w:sz="0" w:space="0" w:color="auto"/>
          </w:divBdr>
        </w:div>
        <w:div w:id="647049589">
          <w:marLeft w:val="640"/>
          <w:marRight w:val="0"/>
          <w:marTop w:val="0"/>
          <w:marBottom w:val="0"/>
          <w:divBdr>
            <w:top w:val="none" w:sz="0" w:space="0" w:color="auto"/>
            <w:left w:val="none" w:sz="0" w:space="0" w:color="auto"/>
            <w:bottom w:val="none" w:sz="0" w:space="0" w:color="auto"/>
            <w:right w:val="none" w:sz="0" w:space="0" w:color="auto"/>
          </w:divBdr>
        </w:div>
        <w:div w:id="1589580273">
          <w:marLeft w:val="640"/>
          <w:marRight w:val="0"/>
          <w:marTop w:val="0"/>
          <w:marBottom w:val="0"/>
          <w:divBdr>
            <w:top w:val="none" w:sz="0" w:space="0" w:color="auto"/>
            <w:left w:val="none" w:sz="0" w:space="0" w:color="auto"/>
            <w:bottom w:val="none" w:sz="0" w:space="0" w:color="auto"/>
            <w:right w:val="none" w:sz="0" w:space="0" w:color="auto"/>
          </w:divBdr>
        </w:div>
        <w:div w:id="1429931460">
          <w:marLeft w:val="640"/>
          <w:marRight w:val="0"/>
          <w:marTop w:val="0"/>
          <w:marBottom w:val="0"/>
          <w:divBdr>
            <w:top w:val="none" w:sz="0" w:space="0" w:color="auto"/>
            <w:left w:val="none" w:sz="0" w:space="0" w:color="auto"/>
            <w:bottom w:val="none" w:sz="0" w:space="0" w:color="auto"/>
            <w:right w:val="none" w:sz="0" w:space="0" w:color="auto"/>
          </w:divBdr>
        </w:div>
        <w:div w:id="697580510">
          <w:marLeft w:val="640"/>
          <w:marRight w:val="0"/>
          <w:marTop w:val="0"/>
          <w:marBottom w:val="0"/>
          <w:divBdr>
            <w:top w:val="none" w:sz="0" w:space="0" w:color="auto"/>
            <w:left w:val="none" w:sz="0" w:space="0" w:color="auto"/>
            <w:bottom w:val="none" w:sz="0" w:space="0" w:color="auto"/>
            <w:right w:val="none" w:sz="0" w:space="0" w:color="auto"/>
          </w:divBdr>
        </w:div>
        <w:div w:id="1102411313">
          <w:marLeft w:val="640"/>
          <w:marRight w:val="0"/>
          <w:marTop w:val="0"/>
          <w:marBottom w:val="0"/>
          <w:divBdr>
            <w:top w:val="none" w:sz="0" w:space="0" w:color="auto"/>
            <w:left w:val="none" w:sz="0" w:space="0" w:color="auto"/>
            <w:bottom w:val="none" w:sz="0" w:space="0" w:color="auto"/>
            <w:right w:val="none" w:sz="0" w:space="0" w:color="auto"/>
          </w:divBdr>
        </w:div>
        <w:div w:id="1698265698">
          <w:marLeft w:val="640"/>
          <w:marRight w:val="0"/>
          <w:marTop w:val="0"/>
          <w:marBottom w:val="0"/>
          <w:divBdr>
            <w:top w:val="none" w:sz="0" w:space="0" w:color="auto"/>
            <w:left w:val="none" w:sz="0" w:space="0" w:color="auto"/>
            <w:bottom w:val="none" w:sz="0" w:space="0" w:color="auto"/>
            <w:right w:val="none" w:sz="0" w:space="0" w:color="auto"/>
          </w:divBdr>
        </w:div>
      </w:divsChild>
    </w:div>
    <w:div w:id="869416201">
      <w:bodyDiv w:val="1"/>
      <w:marLeft w:val="0"/>
      <w:marRight w:val="0"/>
      <w:marTop w:val="0"/>
      <w:marBottom w:val="0"/>
      <w:divBdr>
        <w:top w:val="none" w:sz="0" w:space="0" w:color="auto"/>
        <w:left w:val="none" w:sz="0" w:space="0" w:color="auto"/>
        <w:bottom w:val="none" w:sz="0" w:space="0" w:color="auto"/>
        <w:right w:val="none" w:sz="0" w:space="0" w:color="auto"/>
      </w:divBdr>
    </w:div>
    <w:div w:id="986670805">
      <w:bodyDiv w:val="1"/>
      <w:marLeft w:val="0"/>
      <w:marRight w:val="0"/>
      <w:marTop w:val="0"/>
      <w:marBottom w:val="0"/>
      <w:divBdr>
        <w:top w:val="none" w:sz="0" w:space="0" w:color="auto"/>
        <w:left w:val="none" w:sz="0" w:space="0" w:color="auto"/>
        <w:bottom w:val="none" w:sz="0" w:space="0" w:color="auto"/>
        <w:right w:val="none" w:sz="0" w:space="0" w:color="auto"/>
      </w:divBdr>
    </w:div>
    <w:div w:id="1075398012">
      <w:bodyDiv w:val="1"/>
      <w:marLeft w:val="0"/>
      <w:marRight w:val="0"/>
      <w:marTop w:val="0"/>
      <w:marBottom w:val="0"/>
      <w:divBdr>
        <w:top w:val="none" w:sz="0" w:space="0" w:color="auto"/>
        <w:left w:val="none" w:sz="0" w:space="0" w:color="auto"/>
        <w:bottom w:val="none" w:sz="0" w:space="0" w:color="auto"/>
        <w:right w:val="none" w:sz="0" w:space="0" w:color="auto"/>
      </w:divBdr>
    </w:div>
    <w:div w:id="1154687806">
      <w:bodyDiv w:val="1"/>
      <w:marLeft w:val="0"/>
      <w:marRight w:val="0"/>
      <w:marTop w:val="0"/>
      <w:marBottom w:val="0"/>
      <w:divBdr>
        <w:top w:val="none" w:sz="0" w:space="0" w:color="auto"/>
        <w:left w:val="none" w:sz="0" w:space="0" w:color="auto"/>
        <w:bottom w:val="none" w:sz="0" w:space="0" w:color="auto"/>
        <w:right w:val="none" w:sz="0" w:space="0" w:color="auto"/>
      </w:divBdr>
      <w:divsChild>
        <w:div w:id="244461708">
          <w:marLeft w:val="640"/>
          <w:marRight w:val="0"/>
          <w:marTop w:val="0"/>
          <w:marBottom w:val="0"/>
          <w:divBdr>
            <w:top w:val="none" w:sz="0" w:space="0" w:color="auto"/>
            <w:left w:val="none" w:sz="0" w:space="0" w:color="auto"/>
            <w:bottom w:val="none" w:sz="0" w:space="0" w:color="auto"/>
            <w:right w:val="none" w:sz="0" w:space="0" w:color="auto"/>
          </w:divBdr>
        </w:div>
        <w:div w:id="2027822501">
          <w:marLeft w:val="640"/>
          <w:marRight w:val="0"/>
          <w:marTop w:val="0"/>
          <w:marBottom w:val="0"/>
          <w:divBdr>
            <w:top w:val="none" w:sz="0" w:space="0" w:color="auto"/>
            <w:left w:val="none" w:sz="0" w:space="0" w:color="auto"/>
            <w:bottom w:val="none" w:sz="0" w:space="0" w:color="auto"/>
            <w:right w:val="none" w:sz="0" w:space="0" w:color="auto"/>
          </w:divBdr>
        </w:div>
        <w:div w:id="1257714106">
          <w:marLeft w:val="640"/>
          <w:marRight w:val="0"/>
          <w:marTop w:val="0"/>
          <w:marBottom w:val="0"/>
          <w:divBdr>
            <w:top w:val="none" w:sz="0" w:space="0" w:color="auto"/>
            <w:left w:val="none" w:sz="0" w:space="0" w:color="auto"/>
            <w:bottom w:val="none" w:sz="0" w:space="0" w:color="auto"/>
            <w:right w:val="none" w:sz="0" w:space="0" w:color="auto"/>
          </w:divBdr>
        </w:div>
        <w:div w:id="1030376445">
          <w:marLeft w:val="640"/>
          <w:marRight w:val="0"/>
          <w:marTop w:val="0"/>
          <w:marBottom w:val="0"/>
          <w:divBdr>
            <w:top w:val="none" w:sz="0" w:space="0" w:color="auto"/>
            <w:left w:val="none" w:sz="0" w:space="0" w:color="auto"/>
            <w:bottom w:val="none" w:sz="0" w:space="0" w:color="auto"/>
            <w:right w:val="none" w:sz="0" w:space="0" w:color="auto"/>
          </w:divBdr>
        </w:div>
        <w:div w:id="950090318">
          <w:marLeft w:val="640"/>
          <w:marRight w:val="0"/>
          <w:marTop w:val="0"/>
          <w:marBottom w:val="0"/>
          <w:divBdr>
            <w:top w:val="none" w:sz="0" w:space="0" w:color="auto"/>
            <w:left w:val="none" w:sz="0" w:space="0" w:color="auto"/>
            <w:bottom w:val="none" w:sz="0" w:space="0" w:color="auto"/>
            <w:right w:val="none" w:sz="0" w:space="0" w:color="auto"/>
          </w:divBdr>
        </w:div>
        <w:div w:id="1232885228">
          <w:marLeft w:val="640"/>
          <w:marRight w:val="0"/>
          <w:marTop w:val="0"/>
          <w:marBottom w:val="0"/>
          <w:divBdr>
            <w:top w:val="none" w:sz="0" w:space="0" w:color="auto"/>
            <w:left w:val="none" w:sz="0" w:space="0" w:color="auto"/>
            <w:bottom w:val="none" w:sz="0" w:space="0" w:color="auto"/>
            <w:right w:val="none" w:sz="0" w:space="0" w:color="auto"/>
          </w:divBdr>
        </w:div>
        <w:div w:id="1720087171">
          <w:marLeft w:val="640"/>
          <w:marRight w:val="0"/>
          <w:marTop w:val="0"/>
          <w:marBottom w:val="0"/>
          <w:divBdr>
            <w:top w:val="none" w:sz="0" w:space="0" w:color="auto"/>
            <w:left w:val="none" w:sz="0" w:space="0" w:color="auto"/>
            <w:bottom w:val="none" w:sz="0" w:space="0" w:color="auto"/>
            <w:right w:val="none" w:sz="0" w:space="0" w:color="auto"/>
          </w:divBdr>
        </w:div>
        <w:div w:id="1142118521">
          <w:marLeft w:val="640"/>
          <w:marRight w:val="0"/>
          <w:marTop w:val="0"/>
          <w:marBottom w:val="0"/>
          <w:divBdr>
            <w:top w:val="none" w:sz="0" w:space="0" w:color="auto"/>
            <w:left w:val="none" w:sz="0" w:space="0" w:color="auto"/>
            <w:bottom w:val="none" w:sz="0" w:space="0" w:color="auto"/>
            <w:right w:val="none" w:sz="0" w:space="0" w:color="auto"/>
          </w:divBdr>
        </w:div>
        <w:div w:id="764151383">
          <w:marLeft w:val="640"/>
          <w:marRight w:val="0"/>
          <w:marTop w:val="0"/>
          <w:marBottom w:val="0"/>
          <w:divBdr>
            <w:top w:val="none" w:sz="0" w:space="0" w:color="auto"/>
            <w:left w:val="none" w:sz="0" w:space="0" w:color="auto"/>
            <w:bottom w:val="none" w:sz="0" w:space="0" w:color="auto"/>
            <w:right w:val="none" w:sz="0" w:space="0" w:color="auto"/>
          </w:divBdr>
        </w:div>
        <w:div w:id="797796624">
          <w:marLeft w:val="640"/>
          <w:marRight w:val="0"/>
          <w:marTop w:val="0"/>
          <w:marBottom w:val="0"/>
          <w:divBdr>
            <w:top w:val="none" w:sz="0" w:space="0" w:color="auto"/>
            <w:left w:val="none" w:sz="0" w:space="0" w:color="auto"/>
            <w:bottom w:val="none" w:sz="0" w:space="0" w:color="auto"/>
            <w:right w:val="none" w:sz="0" w:space="0" w:color="auto"/>
          </w:divBdr>
        </w:div>
        <w:div w:id="1019702176">
          <w:marLeft w:val="640"/>
          <w:marRight w:val="0"/>
          <w:marTop w:val="0"/>
          <w:marBottom w:val="0"/>
          <w:divBdr>
            <w:top w:val="none" w:sz="0" w:space="0" w:color="auto"/>
            <w:left w:val="none" w:sz="0" w:space="0" w:color="auto"/>
            <w:bottom w:val="none" w:sz="0" w:space="0" w:color="auto"/>
            <w:right w:val="none" w:sz="0" w:space="0" w:color="auto"/>
          </w:divBdr>
        </w:div>
        <w:div w:id="1972973931">
          <w:marLeft w:val="640"/>
          <w:marRight w:val="0"/>
          <w:marTop w:val="0"/>
          <w:marBottom w:val="0"/>
          <w:divBdr>
            <w:top w:val="none" w:sz="0" w:space="0" w:color="auto"/>
            <w:left w:val="none" w:sz="0" w:space="0" w:color="auto"/>
            <w:bottom w:val="none" w:sz="0" w:space="0" w:color="auto"/>
            <w:right w:val="none" w:sz="0" w:space="0" w:color="auto"/>
          </w:divBdr>
        </w:div>
        <w:div w:id="1692561251">
          <w:marLeft w:val="640"/>
          <w:marRight w:val="0"/>
          <w:marTop w:val="0"/>
          <w:marBottom w:val="0"/>
          <w:divBdr>
            <w:top w:val="none" w:sz="0" w:space="0" w:color="auto"/>
            <w:left w:val="none" w:sz="0" w:space="0" w:color="auto"/>
            <w:bottom w:val="none" w:sz="0" w:space="0" w:color="auto"/>
            <w:right w:val="none" w:sz="0" w:space="0" w:color="auto"/>
          </w:divBdr>
        </w:div>
        <w:div w:id="1199123663">
          <w:marLeft w:val="640"/>
          <w:marRight w:val="0"/>
          <w:marTop w:val="0"/>
          <w:marBottom w:val="0"/>
          <w:divBdr>
            <w:top w:val="none" w:sz="0" w:space="0" w:color="auto"/>
            <w:left w:val="none" w:sz="0" w:space="0" w:color="auto"/>
            <w:bottom w:val="none" w:sz="0" w:space="0" w:color="auto"/>
            <w:right w:val="none" w:sz="0" w:space="0" w:color="auto"/>
          </w:divBdr>
        </w:div>
        <w:div w:id="281957497">
          <w:marLeft w:val="640"/>
          <w:marRight w:val="0"/>
          <w:marTop w:val="0"/>
          <w:marBottom w:val="0"/>
          <w:divBdr>
            <w:top w:val="none" w:sz="0" w:space="0" w:color="auto"/>
            <w:left w:val="none" w:sz="0" w:space="0" w:color="auto"/>
            <w:bottom w:val="none" w:sz="0" w:space="0" w:color="auto"/>
            <w:right w:val="none" w:sz="0" w:space="0" w:color="auto"/>
          </w:divBdr>
        </w:div>
        <w:div w:id="883297847">
          <w:marLeft w:val="640"/>
          <w:marRight w:val="0"/>
          <w:marTop w:val="0"/>
          <w:marBottom w:val="0"/>
          <w:divBdr>
            <w:top w:val="none" w:sz="0" w:space="0" w:color="auto"/>
            <w:left w:val="none" w:sz="0" w:space="0" w:color="auto"/>
            <w:bottom w:val="none" w:sz="0" w:space="0" w:color="auto"/>
            <w:right w:val="none" w:sz="0" w:space="0" w:color="auto"/>
          </w:divBdr>
        </w:div>
        <w:div w:id="1656031653">
          <w:marLeft w:val="640"/>
          <w:marRight w:val="0"/>
          <w:marTop w:val="0"/>
          <w:marBottom w:val="0"/>
          <w:divBdr>
            <w:top w:val="none" w:sz="0" w:space="0" w:color="auto"/>
            <w:left w:val="none" w:sz="0" w:space="0" w:color="auto"/>
            <w:bottom w:val="none" w:sz="0" w:space="0" w:color="auto"/>
            <w:right w:val="none" w:sz="0" w:space="0" w:color="auto"/>
          </w:divBdr>
        </w:div>
        <w:div w:id="195240675">
          <w:marLeft w:val="640"/>
          <w:marRight w:val="0"/>
          <w:marTop w:val="0"/>
          <w:marBottom w:val="0"/>
          <w:divBdr>
            <w:top w:val="none" w:sz="0" w:space="0" w:color="auto"/>
            <w:left w:val="none" w:sz="0" w:space="0" w:color="auto"/>
            <w:bottom w:val="none" w:sz="0" w:space="0" w:color="auto"/>
            <w:right w:val="none" w:sz="0" w:space="0" w:color="auto"/>
          </w:divBdr>
        </w:div>
        <w:div w:id="2056586829">
          <w:marLeft w:val="640"/>
          <w:marRight w:val="0"/>
          <w:marTop w:val="0"/>
          <w:marBottom w:val="0"/>
          <w:divBdr>
            <w:top w:val="none" w:sz="0" w:space="0" w:color="auto"/>
            <w:left w:val="none" w:sz="0" w:space="0" w:color="auto"/>
            <w:bottom w:val="none" w:sz="0" w:space="0" w:color="auto"/>
            <w:right w:val="none" w:sz="0" w:space="0" w:color="auto"/>
          </w:divBdr>
        </w:div>
        <w:div w:id="1187792966">
          <w:marLeft w:val="640"/>
          <w:marRight w:val="0"/>
          <w:marTop w:val="0"/>
          <w:marBottom w:val="0"/>
          <w:divBdr>
            <w:top w:val="none" w:sz="0" w:space="0" w:color="auto"/>
            <w:left w:val="none" w:sz="0" w:space="0" w:color="auto"/>
            <w:bottom w:val="none" w:sz="0" w:space="0" w:color="auto"/>
            <w:right w:val="none" w:sz="0" w:space="0" w:color="auto"/>
          </w:divBdr>
        </w:div>
        <w:div w:id="1048646878">
          <w:marLeft w:val="640"/>
          <w:marRight w:val="0"/>
          <w:marTop w:val="0"/>
          <w:marBottom w:val="0"/>
          <w:divBdr>
            <w:top w:val="none" w:sz="0" w:space="0" w:color="auto"/>
            <w:left w:val="none" w:sz="0" w:space="0" w:color="auto"/>
            <w:bottom w:val="none" w:sz="0" w:space="0" w:color="auto"/>
            <w:right w:val="none" w:sz="0" w:space="0" w:color="auto"/>
          </w:divBdr>
        </w:div>
        <w:div w:id="163859804">
          <w:marLeft w:val="640"/>
          <w:marRight w:val="0"/>
          <w:marTop w:val="0"/>
          <w:marBottom w:val="0"/>
          <w:divBdr>
            <w:top w:val="none" w:sz="0" w:space="0" w:color="auto"/>
            <w:left w:val="none" w:sz="0" w:space="0" w:color="auto"/>
            <w:bottom w:val="none" w:sz="0" w:space="0" w:color="auto"/>
            <w:right w:val="none" w:sz="0" w:space="0" w:color="auto"/>
          </w:divBdr>
        </w:div>
        <w:div w:id="1800568609">
          <w:marLeft w:val="640"/>
          <w:marRight w:val="0"/>
          <w:marTop w:val="0"/>
          <w:marBottom w:val="0"/>
          <w:divBdr>
            <w:top w:val="none" w:sz="0" w:space="0" w:color="auto"/>
            <w:left w:val="none" w:sz="0" w:space="0" w:color="auto"/>
            <w:bottom w:val="none" w:sz="0" w:space="0" w:color="auto"/>
            <w:right w:val="none" w:sz="0" w:space="0" w:color="auto"/>
          </w:divBdr>
        </w:div>
      </w:divsChild>
    </w:div>
    <w:div w:id="1248731064">
      <w:bodyDiv w:val="1"/>
      <w:marLeft w:val="0"/>
      <w:marRight w:val="0"/>
      <w:marTop w:val="0"/>
      <w:marBottom w:val="0"/>
      <w:divBdr>
        <w:top w:val="none" w:sz="0" w:space="0" w:color="auto"/>
        <w:left w:val="none" w:sz="0" w:space="0" w:color="auto"/>
        <w:bottom w:val="none" w:sz="0" w:space="0" w:color="auto"/>
        <w:right w:val="none" w:sz="0" w:space="0" w:color="auto"/>
      </w:divBdr>
      <w:divsChild>
        <w:div w:id="867641791">
          <w:marLeft w:val="640"/>
          <w:marRight w:val="0"/>
          <w:marTop w:val="0"/>
          <w:marBottom w:val="0"/>
          <w:divBdr>
            <w:top w:val="none" w:sz="0" w:space="0" w:color="auto"/>
            <w:left w:val="none" w:sz="0" w:space="0" w:color="auto"/>
            <w:bottom w:val="none" w:sz="0" w:space="0" w:color="auto"/>
            <w:right w:val="none" w:sz="0" w:space="0" w:color="auto"/>
          </w:divBdr>
        </w:div>
        <w:div w:id="184561181">
          <w:marLeft w:val="640"/>
          <w:marRight w:val="0"/>
          <w:marTop w:val="0"/>
          <w:marBottom w:val="0"/>
          <w:divBdr>
            <w:top w:val="none" w:sz="0" w:space="0" w:color="auto"/>
            <w:left w:val="none" w:sz="0" w:space="0" w:color="auto"/>
            <w:bottom w:val="none" w:sz="0" w:space="0" w:color="auto"/>
            <w:right w:val="none" w:sz="0" w:space="0" w:color="auto"/>
          </w:divBdr>
        </w:div>
        <w:div w:id="532116616">
          <w:marLeft w:val="640"/>
          <w:marRight w:val="0"/>
          <w:marTop w:val="0"/>
          <w:marBottom w:val="0"/>
          <w:divBdr>
            <w:top w:val="none" w:sz="0" w:space="0" w:color="auto"/>
            <w:left w:val="none" w:sz="0" w:space="0" w:color="auto"/>
            <w:bottom w:val="none" w:sz="0" w:space="0" w:color="auto"/>
            <w:right w:val="none" w:sz="0" w:space="0" w:color="auto"/>
          </w:divBdr>
        </w:div>
        <w:div w:id="987515962">
          <w:marLeft w:val="640"/>
          <w:marRight w:val="0"/>
          <w:marTop w:val="0"/>
          <w:marBottom w:val="0"/>
          <w:divBdr>
            <w:top w:val="none" w:sz="0" w:space="0" w:color="auto"/>
            <w:left w:val="none" w:sz="0" w:space="0" w:color="auto"/>
            <w:bottom w:val="none" w:sz="0" w:space="0" w:color="auto"/>
            <w:right w:val="none" w:sz="0" w:space="0" w:color="auto"/>
          </w:divBdr>
        </w:div>
        <w:div w:id="1727561417">
          <w:marLeft w:val="640"/>
          <w:marRight w:val="0"/>
          <w:marTop w:val="0"/>
          <w:marBottom w:val="0"/>
          <w:divBdr>
            <w:top w:val="none" w:sz="0" w:space="0" w:color="auto"/>
            <w:left w:val="none" w:sz="0" w:space="0" w:color="auto"/>
            <w:bottom w:val="none" w:sz="0" w:space="0" w:color="auto"/>
            <w:right w:val="none" w:sz="0" w:space="0" w:color="auto"/>
          </w:divBdr>
        </w:div>
        <w:div w:id="286280635">
          <w:marLeft w:val="640"/>
          <w:marRight w:val="0"/>
          <w:marTop w:val="0"/>
          <w:marBottom w:val="0"/>
          <w:divBdr>
            <w:top w:val="none" w:sz="0" w:space="0" w:color="auto"/>
            <w:left w:val="none" w:sz="0" w:space="0" w:color="auto"/>
            <w:bottom w:val="none" w:sz="0" w:space="0" w:color="auto"/>
            <w:right w:val="none" w:sz="0" w:space="0" w:color="auto"/>
          </w:divBdr>
        </w:div>
        <w:div w:id="1973555230">
          <w:marLeft w:val="640"/>
          <w:marRight w:val="0"/>
          <w:marTop w:val="0"/>
          <w:marBottom w:val="0"/>
          <w:divBdr>
            <w:top w:val="none" w:sz="0" w:space="0" w:color="auto"/>
            <w:left w:val="none" w:sz="0" w:space="0" w:color="auto"/>
            <w:bottom w:val="none" w:sz="0" w:space="0" w:color="auto"/>
            <w:right w:val="none" w:sz="0" w:space="0" w:color="auto"/>
          </w:divBdr>
        </w:div>
        <w:div w:id="1286884987">
          <w:marLeft w:val="640"/>
          <w:marRight w:val="0"/>
          <w:marTop w:val="0"/>
          <w:marBottom w:val="0"/>
          <w:divBdr>
            <w:top w:val="none" w:sz="0" w:space="0" w:color="auto"/>
            <w:left w:val="none" w:sz="0" w:space="0" w:color="auto"/>
            <w:bottom w:val="none" w:sz="0" w:space="0" w:color="auto"/>
            <w:right w:val="none" w:sz="0" w:space="0" w:color="auto"/>
          </w:divBdr>
        </w:div>
        <w:div w:id="1952543896">
          <w:marLeft w:val="640"/>
          <w:marRight w:val="0"/>
          <w:marTop w:val="0"/>
          <w:marBottom w:val="0"/>
          <w:divBdr>
            <w:top w:val="none" w:sz="0" w:space="0" w:color="auto"/>
            <w:left w:val="none" w:sz="0" w:space="0" w:color="auto"/>
            <w:bottom w:val="none" w:sz="0" w:space="0" w:color="auto"/>
            <w:right w:val="none" w:sz="0" w:space="0" w:color="auto"/>
          </w:divBdr>
        </w:div>
        <w:div w:id="255948206">
          <w:marLeft w:val="640"/>
          <w:marRight w:val="0"/>
          <w:marTop w:val="0"/>
          <w:marBottom w:val="0"/>
          <w:divBdr>
            <w:top w:val="none" w:sz="0" w:space="0" w:color="auto"/>
            <w:left w:val="none" w:sz="0" w:space="0" w:color="auto"/>
            <w:bottom w:val="none" w:sz="0" w:space="0" w:color="auto"/>
            <w:right w:val="none" w:sz="0" w:space="0" w:color="auto"/>
          </w:divBdr>
        </w:div>
        <w:div w:id="750195639">
          <w:marLeft w:val="640"/>
          <w:marRight w:val="0"/>
          <w:marTop w:val="0"/>
          <w:marBottom w:val="0"/>
          <w:divBdr>
            <w:top w:val="none" w:sz="0" w:space="0" w:color="auto"/>
            <w:left w:val="none" w:sz="0" w:space="0" w:color="auto"/>
            <w:bottom w:val="none" w:sz="0" w:space="0" w:color="auto"/>
            <w:right w:val="none" w:sz="0" w:space="0" w:color="auto"/>
          </w:divBdr>
        </w:div>
        <w:div w:id="1442066428">
          <w:marLeft w:val="640"/>
          <w:marRight w:val="0"/>
          <w:marTop w:val="0"/>
          <w:marBottom w:val="0"/>
          <w:divBdr>
            <w:top w:val="none" w:sz="0" w:space="0" w:color="auto"/>
            <w:left w:val="none" w:sz="0" w:space="0" w:color="auto"/>
            <w:bottom w:val="none" w:sz="0" w:space="0" w:color="auto"/>
            <w:right w:val="none" w:sz="0" w:space="0" w:color="auto"/>
          </w:divBdr>
        </w:div>
        <w:div w:id="1656453840">
          <w:marLeft w:val="640"/>
          <w:marRight w:val="0"/>
          <w:marTop w:val="0"/>
          <w:marBottom w:val="0"/>
          <w:divBdr>
            <w:top w:val="none" w:sz="0" w:space="0" w:color="auto"/>
            <w:left w:val="none" w:sz="0" w:space="0" w:color="auto"/>
            <w:bottom w:val="none" w:sz="0" w:space="0" w:color="auto"/>
            <w:right w:val="none" w:sz="0" w:space="0" w:color="auto"/>
          </w:divBdr>
        </w:div>
        <w:div w:id="576597536">
          <w:marLeft w:val="640"/>
          <w:marRight w:val="0"/>
          <w:marTop w:val="0"/>
          <w:marBottom w:val="0"/>
          <w:divBdr>
            <w:top w:val="none" w:sz="0" w:space="0" w:color="auto"/>
            <w:left w:val="none" w:sz="0" w:space="0" w:color="auto"/>
            <w:bottom w:val="none" w:sz="0" w:space="0" w:color="auto"/>
            <w:right w:val="none" w:sz="0" w:space="0" w:color="auto"/>
          </w:divBdr>
        </w:div>
        <w:div w:id="710690807">
          <w:marLeft w:val="640"/>
          <w:marRight w:val="0"/>
          <w:marTop w:val="0"/>
          <w:marBottom w:val="0"/>
          <w:divBdr>
            <w:top w:val="none" w:sz="0" w:space="0" w:color="auto"/>
            <w:left w:val="none" w:sz="0" w:space="0" w:color="auto"/>
            <w:bottom w:val="none" w:sz="0" w:space="0" w:color="auto"/>
            <w:right w:val="none" w:sz="0" w:space="0" w:color="auto"/>
          </w:divBdr>
        </w:div>
        <w:div w:id="1497575666">
          <w:marLeft w:val="640"/>
          <w:marRight w:val="0"/>
          <w:marTop w:val="0"/>
          <w:marBottom w:val="0"/>
          <w:divBdr>
            <w:top w:val="none" w:sz="0" w:space="0" w:color="auto"/>
            <w:left w:val="none" w:sz="0" w:space="0" w:color="auto"/>
            <w:bottom w:val="none" w:sz="0" w:space="0" w:color="auto"/>
            <w:right w:val="none" w:sz="0" w:space="0" w:color="auto"/>
          </w:divBdr>
        </w:div>
        <w:div w:id="1175193056">
          <w:marLeft w:val="640"/>
          <w:marRight w:val="0"/>
          <w:marTop w:val="0"/>
          <w:marBottom w:val="0"/>
          <w:divBdr>
            <w:top w:val="none" w:sz="0" w:space="0" w:color="auto"/>
            <w:left w:val="none" w:sz="0" w:space="0" w:color="auto"/>
            <w:bottom w:val="none" w:sz="0" w:space="0" w:color="auto"/>
            <w:right w:val="none" w:sz="0" w:space="0" w:color="auto"/>
          </w:divBdr>
        </w:div>
        <w:div w:id="2107264739">
          <w:marLeft w:val="640"/>
          <w:marRight w:val="0"/>
          <w:marTop w:val="0"/>
          <w:marBottom w:val="0"/>
          <w:divBdr>
            <w:top w:val="none" w:sz="0" w:space="0" w:color="auto"/>
            <w:left w:val="none" w:sz="0" w:space="0" w:color="auto"/>
            <w:bottom w:val="none" w:sz="0" w:space="0" w:color="auto"/>
            <w:right w:val="none" w:sz="0" w:space="0" w:color="auto"/>
          </w:divBdr>
        </w:div>
        <w:div w:id="48381860">
          <w:marLeft w:val="640"/>
          <w:marRight w:val="0"/>
          <w:marTop w:val="0"/>
          <w:marBottom w:val="0"/>
          <w:divBdr>
            <w:top w:val="none" w:sz="0" w:space="0" w:color="auto"/>
            <w:left w:val="none" w:sz="0" w:space="0" w:color="auto"/>
            <w:bottom w:val="none" w:sz="0" w:space="0" w:color="auto"/>
            <w:right w:val="none" w:sz="0" w:space="0" w:color="auto"/>
          </w:divBdr>
        </w:div>
        <w:div w:id="421294425">
          <w:marLeft w:val="640"/>
          <w:marRight w:val="0"/>
          <w:marTop w:val="0"/>
          <w:marBottom w:val="0"/>
          <w:divBdr>
            <w:top w:val="none" w:sz="0" w:space="0" w:color="auto"/>
            <w:left w:val="none" w:sz="0" w:space="0" w:color="auto"/>
            <w:bottom w:val="none" w:sz="0" w:space="0" w:color="auto"/>
            <w:right w:val="none" w:sz="0" w:space="0" w:color="auto"/>
          </w:divBdr>
        </w:div>
        <w:div w:id="2114662465">
          <w:marLeft w:val="640"/>
          <w:marRight w:val="0"/>
          <w:marTop w:val="0"/>
          <w:marBottom w:val="0"/>
          <w:divBdr>
            <w:top w:val="none" w:sz="0" w:space="0" w:color="auto"/>
            <w:left w:val="none" w:sz="0" w:space="0" w:color="auto"/>
            <w:bottom w:val="none" w:sz="0" w:space="0" w:color="auto"/>
            <w:right w:val="none" w:sz="0" w:space="0" w:color="auto"/>
          </w:divBdr>
        </w:div>
      </w:divsChild>
    </w:div>
    <w:div w:id="1287617373">
      <w:bodyDiv w:val="1"/>
      <w:marLeft w:val="0"/>
      <w:marRight w:val="0"/>
      <w:marTop w:val="0"/>
      <w:marBottom w:val="0"/>
      <w:divBdr>
        <w:top w:val="none" w:sz="0" w:space="0" w:color="auto"/>
        <w:left w:val="none" w:sz="0" w:space="0" w:color="auto"/>
        <w:bottom w:val="none" w:sz="0" w:space="0" w:color="auto"/>
        <w:right w:val="none" w:sz="0" w:space="0" w:color="auto"/>
      </w:divBdr>
    </w:div>
    <w:div w:id="1291128527">
      <w:bodyDiv w:val="1"/>
      <w:marLeft w:val="0"/>
      <w:marRight w:val="0"/>
      <w:marTop w:val="0"/>
      <w:marBottom w:val="0"/>
      <w:divBdr>
        <w:top w:val="none" w:sz="0" w:space="0" w:color="auto"/>
        <w:left w:val="none" w:sz="0" w:space="0" w:color="auto"/>
        <w:bottom w:val="none" w:sz="0" w:space="0" w:color="auto"/>
        <w:right w:val="none" w:sz="0" w:space="0" w:color="auto"/>
      </w:divBdr>
    </w:div>
    <w:div w:id="1295060456">
      <w:bodyDiv w:val="1"/>
      <w:marLeft w:val="0"/>
      <w:marRight w:val="0"/>
      <w:marTop w:val="0"/>
      <w:marBottom w:val="0"/>
      <w:divBdr>
        <w:top w:val="none" w:sz="0" w:space="0" w:color="auto"/>
        <w:left w:val="none" w:sz="0" w:space="0" w:color="auto"/>
        <w:bottom w:val="none" w:sz="0" w:space="0" w:color="auto"/>
        <w:right w:val="none" w:sz="0" w:space="0" w:color="auto"/>
      </w:divBdr>
      <w:divsChild>
        <w:div w:id="391927590">
          <w:marLeft w:val="640"/>
          <w:marRight w:val="0"/>
          <w:marTop w:val="0"/>
          <w:marBottom w:val="0"/>
          <w:divBdr>
            <w:top w:val="none" w:sz="0" w:space="0" w:color="auto"/>
            <w:left w:val="none" w:sz="0" w:space="0" w:color="auto"/>
            <w:bottom w:val="none" w:sz="0" w:space="0" w:color="auto"/>
            <w:right w:val="none" w:sz="0" w:space="0" w:color="auto"/>
          </w:divBdr>
        </w:div>
        <w:div w:id="8603155">
          <w:marLeft w:val="640"/>
          <w:marRight w:val="0"/>
          <w:marTop w:val="0"/>
          <w:marBottom w:val="0"/>
          <w:divBdr>
            <w:top w:val="none" w:sz="0" w:space="0" w:color="auto"/>
            <w:left w:val="none" w:sz="0" w:space="0" w:color="auto"/>
            <w:bottom w:val="none" w:sz="0" w:space="0" w:color="auto"/>
            <w:right w:val="none" w:sz="0" w:space="0" w:color="auto"/>
          </w:divBdr>
        </w:div>
        <w:div w:id="1856308489">
          <w:marLeft w:val="640"/>
          <w:marRight w:val="0"/>
          <w:marTop w:val="0"/>
          <w:marBottom w:val="0"/>
          <w:divBdr>
            <w:top w:val="none" w:sz="0" w:space="0" w:color="auto"/>
            <w:left w:val="none" w:sz="0" w:space="0" w:color="auto"/>
            <w:bottom w:val="none" w:sz="0" w:space="0" w:color="auto"/>
            <w:right w:val="none" w:sz="0" w:space="0" w:color="auto"/>
          </w:divBdr>
        </w:div>
        <w:div w:id="945772071">
          <w:marLeft w:val="640"/>
          <w:marRight w:val="0"/>
          <w:marTop w:val="0"/>
          <w:marBottom w:val="0"/>
          <w:divBdr>
            <w:top w:val="none" w:sz="0" w:space="0" w:color="auto"/>
            <w:left w:val="none" w:sz="0" w:space="0" w:color="auto"/>
            <w:bottom w:val="none" w:sz="0" w:space="0" w:color="auto"/>
            <w:right w:val="none" w:sz="0" w:space="0" w:color="auto"/>
          </w:divBdr>
        </w:div>
        <w:div w:id="858659725">
          <w:marLeft w:val="640"/>
          <w:marRight w:val="0"/>
          <w:marTop w:val="0"/>
          <w:marBottom w:val="0"/>
          <w:divBdr>
            <w:top w:val="none" w:sz="0" w:space="0" w:color="auto"/>
            <w:left w:val="none" w:sz="0" w:space="0" w:color="auto"/>
            <w:bottom w:val="none" w:sz="0" w:space="0" w:color="auto"/>
            <w:right w:val="none" w:sz="0" w:space="0" w:color="auto"/>
          </w:divBdr>
        </w:div>
        <w:div w:id="2000576398">
          <w:marLeft w:val="640"/>
          <w:marRight w:val="0"/>
          <w:marTop w:val="0"/>
          <w:marBottom w:val="0"/>
          <w:divBdr>
            <w:top w:val="none" w:sz="0" w:space="0" w:color="auto"/>
            <w:left w:val="none" w:sz="0" w:space="0" w:color="auto"/>
            <w:bottom w:val="none" w:sz="0" w:space="0" w:color="auto"/>
            <w:right w:val="none" w:sz="0" w:space="0" w:color="auto"/>
          </w:divBdr>
        </w:div>
        <w:div w:id="2144812191">
          <w:marLeft w:val="640"/>
          <w:marRight w:val="0"/>
          <w:marTop w:val="0"/>
          <w:marBottom w:val="0"/>
          <w:divBdr>
            <w:top w:val="none" w:sz="0" w:space="0" w:color="auto"/>
            <w:left w:val="none" w:sz="0" w:space="0" w:color="auto"/>
            <w:bottom w:val="none" w:sz="0" w:space="0" w:color="auto"/>
            <w:right w:val="none" w:sz="0" w:space="0" w:color="auto"/>
          </w:divBdr>
        </w:div>
        <w:div w:id="964845837">
          <w:marLeft w:val="640"/>
          <w:marRight w:val="0"/>
          <w:marTop w:val="0"/>
          <w:marBottom w:val="0"/>
          <w:divBdr>
            <w:top w:val="none" w:sz="0" w:space="0" w:color="auto"/>
            <w:left w:val="none" w:sz="0" w:space="0" w:color="auto"/>
            <w:bottom w:val="none" w:sz="0" w:space="0" w:color="auto"/>
            <w:right w:val="none" w:sz="0" w:space="0" w:color="auto"/>
          </w:divBdr>
        </w:div>
        <w:div w:id="1328902841">
          <w:marLeft w:val="640"/>
          <w:marRight w:val="0"/>
          <w:marTop w:val="0"/>
          <w:marBottom w:val="0"/>
          <w:divBdr>
            <w:top w:val="none" w:sz="0" w:space="0" w:color="auto"/>
            <w:left w:val="none" w:sz="0" w:space="0" w:color="auto"/>
            <w:bottom w:val="none" w:sz="0" w:space="0" w:color="auto"/>
            <w:right w:val="none" w:sz="0" w:space="0" w:color="auto"/>
          </w:divBdr>
        </w:div>
        <w:div w:id="1073351987">
          <w:marLeft w:val="640"/>
          <w:marRight w:val="0"/>
          <w:marTop w:val="0"/>
          <w:marBottom w:val="0"/>
          <w:divBdr>
            <w:top w:val="none" w:sz="0" w:space="0" w:color="auto"/>
            <w:left w:val="none" w:sz="0" w:space="0" w:color="auto"/>
            <w:bottom w:val="none" w:sz="0" w:space="0" w:color="auto"/>
            <w:right w:val="none" w:sz="0" w:space="0" w:color="auto"/>
          </w:divBdr>
        </w:div>
        <w:div w:id="1753113845">
          <w:marLeft w:val="640"/>
          <w:marRight w:val="0"/>
          <w:marTop w:val="0"/>
          <w:marBottom w:val="0"/>
          <w:divBdr>
            <w:top w:val="none" w:sz="0" w:space="0" w:color="auto"/>
            <w:left w:val="none" w:sz="0" w:space="0" w:color="auto"/>
            <w:bottom w:val="none" w:sz="0" w:space="0" w:color="auto"/>
            <w:right w:val="none" w:sz="0" w:space="0" w:color="auto"/>
          </w:divBdr>
        </w:div>
        <w:div w:id="922178160">
          <w:marLeft w:val="640"/>
          <w:marRight w:val="0"/>
          <w:marTop w:val="0"/>
          <w:marBottom w:val="0"/>
          <w:divBdr>
            <w:top w:val="none" w:sz="0" w:space="0" w:color="auto"/>
            <w:left w:val="none" w:sz="0" w:space="0" w:color="auto"/>
            <w:bottom w:val="none" w:sz="0" w:space="0" w:color="auto"/>
            <w:right w:val="none" w:sz="0" w:space="0" w:color="auto"/>
          </w:divBdr>
        </w:div>
        <w:div w:id="883058646">
          <w:marLeft w:val="640"/>
          <w:marRight w:val="0"/>
          <w:marTop w:val="0"/>
          <w:marBottom w:val="0"/>
          <w:divBdr>
            <w:top w:val="none" w:sz="0" w:space="0" w:color="auto"/>
            <w:left w:val="none" w:sz="0" w:space="0" w:color="auto"/>
            <w:bottom w:val="none" w:sz="0" w:space="0" w:color="auto"/>
            <w:right w:val="none" w:sz="0" w:space="0" w:color="auto"/>
          </w:divBdr>
        </w:div>
        <w:div w:id="289435653">
          <w:marLeft w:val="640"/>
          <w:marRight w:val="0"/>
          <w:marTop w:val="0"/>
          <w:marBottom w:val="0"/>
          <w:divBdr>
            <w:top w:val="none" w:sz="0" w:space="0" w:color="auto"/>
            <w:left w:val="none" w:sz="0" w:space="0" w:color="auto"/>
            <w:bottom w:val="none" w:sz="0" w:space="0" w:color="auto"/>
            <w:right w:val="none" w:sz="0" w:space="0" w:color="auto"/>
          </w:divBdr>
        </w:div>
        <w:div w:id="682826969">
          <w:marLeft w:val="640"/>
          <w:marRight w:val="0"/>
          <w:marTop w:val="0"/>
          <w:marBottom w:val="0"/>
          <w:divBdr>
            <w:top w:val="none" w:sz="0" w:space="0" w:color="auto"/>
            <w:left w:val="none" w:sz="0" w:space="0" w:color="auto"/>
            <w:bottom w:val="none" w:sz="0" w:space="0" w:color="auto"/>
            <w:right w:val="none" w:sz="0" w:space="0" w:color="auto"/>
          </w:divBdr>
        </w:div>
        <w:div w:id="1316765527">
          <w:marLeft w:val="640"/>
          <w:marRight w:val="0"/>
          <w:marTop w:val="0"/>
          <w:marBottom w:val="0"/>
          <w:divBdr>
            <w:top w:val="none" w:sz="0" w:space="0" w:color="auto"/>
            <w:left w:val="none" w:sz="0" w:space="0" w:color="auto"/>
            <w:bottom w:val="none" w:sz="0" w:space="0" w:color="auto"/>
            <w:right w:val="none" w:sz="0" w:space="0" w:color="auto"/>
          </w:divBdr>
        </w:div>
        <w:div w:id="2050377502">
          <w:marLeft w:val="640"/>
          <w:marRight w:val="0"/>
          <w:marTop w:val="0"/>
          <w:marBottom w:val="0"/>
          <w:divBdr>
            <w:top w:val="none" w:sz="0" w:space="0" w:color="auto"/>
            <w:left w:val="none" w:sz="0" w:space="0" w:color="auto"/>
            <w:bottom w:val="none" w:sz="0" w:space="0" w:color="auto"/>
            <w:right w:val="none" w:sz="0" w:space="0" w:color="auto"/>
          </w:divBdr>
        </w:div>
        <w:div w:id="1934388830">
          <w:marLeft w:val="640"/>
          <w:marRight w:val="0"/>
          <w:marTop w:val="0"/>
          <w:marBottom w:val="0"/>
          <w:divBdr>
            <w:top w:val="none" w:sz="0" w:space="0" w:color="auto"/>
            <w:left w:val="none" w:sz="0" w:space="0" w:color="auto"/>
            <w:bottom w:val="none" w:sz="0" w:space="0" w:color="auto"/>
            <w:right w:val="none" w:sz="0" w:space="0" w:color="auto"/>
          </w:divBdr>
        </w:div>
        <w:div w:id="1108503386">
          <w:marLeft w:val="640"/>
          <w:marRight w:val="0"/>
          <w:marTop w:val="0"/>
          <w:marBottom w:val="0"/>
          <w:divBdr>
            <w:top w:val="none" w:sz="0" w:space="0" w:color="auto"/>
            <w:left w:val="none" w:sz="0" w:space="0" w:color="auto"/>
            <w:bottom w:val="none" w:sz="0" w:space="0" w:color="auto"/>
            <w:right w:val="none" w:sz="0" w:space="0" w:color="auto"/>
          </w:divBdr>
        </w:div>
        <w:div w:id="1916478115">
          <w:marLeft w:val="640"/>
          <w:marRight w:val="0"/>
          <w:marTop w:val="0"/>
          <w:marBottom w:val="0"/>
          <w:divBdr>
            <w:top w:val="none" w:sz="0" w:space="0" w:color="auto"/>
            <w:left w:val="none" w:sz="0" w:space="0" w:color="auto"/>
            <w:bottom w:val="none" w:sz="0" w:space="0" w:color="auto"/>
            <w:right w:val="none" w:sz="0" w:space="0" w:color="auto"/>
          </w:divBdr>
        </w:div>
        <w:div w:id="1541042710">
          <w:marLeft w:val="640"/>
          <w:marRight w:val="0"/>
          <w:marTop w:val="0"/>
          <w:marBottom w:val="0"/>
          <w:divBdr>
            <w:top w:val="none" w:sz="0" w:space="0" w:color="auto"/>
            <w:left w:val="none" w:sz="0" w:space="0" w:color="auto"/>
            <w:bottom w:val="none" w:sz="0" w:space="0" w:color="auto"/>
            <w:right w:val="none" w:sz="0" w:space="0" w:color="auto"/>
          </w:divBdr>
        </w:div>
      </w:divsChild>
    </w:div>
    <w:div w:id="1349059509">
      <w:bodyDiv w:val="1"/>
      <w:marLeft w:val="0"/>
      <w:marRight w:val="0"/>
      <w:marTop w:val="0"/>
      <w:marBottom w:val="0"/>
      <w:divBdr>
        <w:top w:val="none" w:sz="0" w:space="0" w:color="auto"/>
        <w:left w:val="none" w:sz="0" w:space="0" w:color="auto"/>
        <w:bottom w:val="none" w:sz="0" w:space="0" w:color="auto"/>
        <w:right w:val="none" w:sz="0" w:space="0" w:color="auto"/>
      </w:divBdr>
      <w:divsChild>
        <w:div w:id="962805899">
          <w:marLeft w:val="640"/>
          <w:marRight w:val="0"/>
          <w:marTop w:val="0"/>
          <w:marBottom w:val="0"/>
          <w:divBdr>
            <w:top w:val="none" w:sz="0" w:space="0" w:color="auto"/>
            <w:left w:val="none" w:sz="0" w:space="0" w:color="auto"/>
            <w:bottom w:val="none" w:sz="0" w:space="0" w:color="auto"/>
            <w:right w:val="none" w:sz="0" w:space="0" w:color="auto"/>
          </w:divBdr>
        </w:div>
        <w:div w:id="868450025">
          <w:marLeft w:val="640"/>
          <w:marRight w:val="0"/>
          <w:marTop w:val="0"/>
          <w:marBottom w:val="0"/>
          <w:divBdr>
            <w:top w:val="none" w:sz="0" w:space="0" w:color="auto"/>
            <w:left w:val="none" w:sz="0" w:space="0" w:color="auto"/>
            <w:bottom w:val="none" w:sz="0" w:space="0" w:color="auto"/>
            <w:right w:val="none" w:sz="0" w:space="0" w:color="auto"/>
          </w:divBdr>
        </w:div>
        <w:div w:id="1281759777">
          <w:marLeft w:val="640"/>
          <w:marRight w:val="0"/>
          <w:marTop w:val="0"/>
          <w:marBottom w:val="0"/>
          <w:divBdr>
            <w:top w:val="none" w:sz="0" w:space="0" w:color="auto"/>
            <w:left w:val="none" w:sz="0" w:space="0" w:color="auto"/>
            <w:bottom w:val="none" w:sz="0" w:space="0" w:color="auto"/>
            <w:right w:val="none" w:sz="0" w:space="0" w:color="auto"/>
          </w:divBdr>
        </w:div>
        <w:div w:id="2059546241">
          <w:marLeft w:val="640"/>
          <w:marRight w:val="0"/>
          <w:marTop w:val="0"/>
          <w:marBottom w:val="0"/>
          <w:divBdr>
            <w:top w:val="none" w:sz="0" w:space="0" w:color="auto"/>
            <w:left w:val="none" w:sz="0" w:space="0" w:color="auto"/>
            <w:bottom w:val="none" w:sz="0" w:space="0" w:color="auto"/>
            <w:right w:val="none" w:sz="0" w:space="0" w:color="auto"/>
          </w:divBdr>
        </w:div>
        <w:div w:id="517161161">
          <w:marLeft w:val="640"/>
          <w:marRight w:val="0"/>
          <w:marTop w:val="0"/>
          <w:marBottom w:val="0"/>
          <w:divBdr>
            <w:top w:val="none" w:sz="0" w:space="0" w:color="auto"/>
            <w:left w:val="none" w:sz="0" w:space="0" w:color="auto"/>
            <w:bottom w:val="none" w:sz="0" w:space="0" w:color="auto"/>
            <w:right w:val="none" w:sz="0" w:space="0" w:color="auto"/>
          </w:divBdr>
        </w:div>
        <w:div w:id="2083916026">
          <w:marLeft w:val="640"/>
          <w:marRight w:val="0"/>
          <w:marTop w:val="0"/>
          <w:marBottom w:val="0"/>
          <w:divBdr>
            <w:top w:val="none" w:sz="0" w:space="0" w:color="auto"/>
            <w:left w:val="none" w:sz="0" w:space="0" w:color="auto"/>
            <w:bottom w:val="none" w:sz="0" w:space="0" w:color="auto"/>
            <w:right w:val="none" w:sz="0" w:space="0" w:color="auto"/>
          </w:divBdr>
        </w:div>
        <w:div w:id="1674070266">
          <w:marLeft w:val="640"/>
          <w:marRight w:val="0"/>
          <w:marTop w:val="0"/>
          <w:marBottom w:val="0"/>
          <w:divBdr>
            <w:top w:val="none" w:sz="0" w:space="0" w:color="auto"/>
            <w:left w:val="none" w:sz="0" w:space="0" w:color="auto"/>
            <w:bottom w:val="none" w:sz="0" w:space="0" w:color="auto"/>
            <w:right w:val="none" w:sz="0" w:space="0" w:color="auto"/>
          </w:divBdr>
        </w:div>
        <w:div w:id="851724625">
          <w:marLeft w:val="640"/>
          <w:marRight w:val="0"/>
          <w:marTop w:val="0"/>
          <w:marBottom w:val="0"/>
          <w:divBdr>
            <w:top w:val="none" w:sz="0" w:space="0" w:color="auto"/>
            <w:left w:val="none" w:sz="0" w:space="0" w:color="auto"/>
            <w:bottom w:val="none" w:sz="0" w:space="0" w:color="auto"/>
            <w:right w:val="none" w:sz="0" w:space="0" w:color="auto"/>
          </w:divBdr>
        </w:div>
        <w:div w:id="991057016">
          <w:marLeft w:val="640"/>
          <w:marRight w:val="0"/>
          <w:marTop w:val="0"/>
          <w:marBottom w:val="0"/>
          <w:divBdr>
            <w:top w:val="none" w:sz="0" w:space="0" w:color="auto"/>
            <w:left w:val="none" w:sz="0" w:space="0" w:color="auto"/>
            <w:bottom w:val="none" w:sz="0" w:space="0" w:color="auto"/>
            <w:right w:val="none" w:sz="0" w:space="0" w:color="auto"/>
          </w:divBdr>
        </w:div>
        <w:div w:id="370108718">
          <w:marLeft w:val="640"/>
          <w:marRight w:val="0"/>
          <w:marTop w:val="0"/>
          <w:marBottom w:val="0"/>
          <w:divBdr>
            <w:top w:val="none" w:sz="0" w:space="0" w:color="auto"/>
            <w:left w:val="none" w:sz="0" w:space="0" w:color="auto"/>
            <w:bottom w:val="none" w:sz="0" w:space="0" w:color="auto"/>
            <w:right w:val="none" w:sz="0" w:space="0" w:color="auto"/>
          </w:divBdr>
        </w:div>
        <w:div w:id="572281265">
          <w:marLeft w:val="640"/>
          <w:marRight w:val="0"/>
          <w:marTop w:val="0"/>
          <w:marBottom w:val="0"/>
          <w:divBdr>
            <w:top w:val="none" w:sz="0" w:space="0" w:color="auto"/>
            <w:left w:val="none" w:sz="0" w:space="0" w:color="auto"/>
            <w:bottom w:val="none" w:sz="0" w:space="0" w:color="auto"/>
            <w:right w:val="none" w:sz="0" w:space="0" w:color="auto"/>
          </w:divBdr>
        </w:div>
        <w:div w:id="339236035">
          <w:marLeft w:val="640"/>
          <w:marRight w:val="0"/>
          <w:marTop w:val="0"/>
          <w:marBottom w:val="0"/>
          <w:divBdr>
            <w:top w:val="none" w:sz="0" w:space="0" w:color="auto"/>
            <w:left w:val="none" w:sz="0" w:space="0" w:color="auto"/>
            <w:bottom w:val="none" w:sz="0" w:space="0" w:color="auto"/>
            <w:right w:val="none" w:sz="0" w:space="0" w:color="auto"/>
          </w:divBdr>
        </w:div>
        <w:div w:id="1884099315">
          <w:marLeft w:val="640"/>
          <w:marRight w:val="0"/>
          <w:marTop w:val="0"/>
          <w:marBottom w:val="0"/>
          <w:divBdr>
            <w:top w:val="none" w:sz="0" w:space="0" w:color="auto"/>
            <w:left w:val="none" w:sz="0" w:space="0" w:color="auto"/>
            <w:bottom w:val="none" w:sz="0" w:space="0" w:color="auto"/>
            <w:right w:val="none" w:sz="0" w:space="0" w:color="auto"/>
          </w:divBdr>
        </w:div>
        <w:div w:id="309946693">
          <w:marLeft w:val="640"/>
          <w:marRight w:val="0"/>
          <w:marTop w:val="0"/>
          <w:marBottom w:val="0"/>
          <w:divBdr>
            <w:top w:val="none" w:sz="0" w:space="0" w:color="auto"/>
            <w:left w:val="none" w:sz="0" w:space="0" w:color="auto"/>
            <w:bottom w:val="none" w:sz="0" w:space="0" w:color="auto"/>
            <w:right w:val="none" w:sz="0" w:space="0" w:color="auto"/>
          </w:divBdr>
        </w:div>
        <w:div w:id="481238692">
          <w:marLeft w:val="640"/>
          <w:marRight w:val="0"/>
          <w:marTop w:val="0"/>
          <w:marBottom w:val="0"/>
          <w:divBdr>
            <w:top w:val="none" w:sz="0" w:space="0" w:color="auto"/>
            <w:left w:val="none" w:sz="0" w:space="0" w:color="auto"/>
            <w:bottom w:val="none" w:sz="0" w:space="0" w:color="auto"/>
            <w:right w:val="none" w:sz="0" w:space="0" w:color="auto"/>
          </w:divBdr>
        </w:div>
        <w:div w:id="326178612">
          <w:marLeft w:val="640"/>
          <w:marRight w:val="0"/>
          <w:marTop w:val="0"/>
          <w:marBottom w:val="0"/>
          <w:divBdr>
            <w:top w:val="none" w:sz="0" w:space="0" w:color="auto"/>
            <w:left w:val="none" w:sz="0" w:space="0" w:color="auto"/>
            <w:bottom w:val="none" w:sz="0" w:space="0" w:color="auto"/>
            <w:right w:val="none" w:sz="0" w:space="0" w:color="auto"/>
          </w:divBdr>
        </w:div>
        <w:div w:id="832911301">
          <w:marLeft w:val="640"/>
          <w:marRight w:val="0"/>
          <w:marTop w:val="0"/>
          <w:marBottom w:val="0"/>
          <w:divBdr>
            <w:top w:val="none" w:sz="0" w:space="0" w:color="auto"/>
            <w:left w:val="none" w:sz="0" w:space="0" w:color="auto"/>
            <w:bottom w:val="none" w:sz="0" w:space="0" w:color="auto"/>
            <w:right w:val="none" w:sz="0" w:space="0" w:color="auto"/>
          </w:divBdr>
        </w:div>
        <w:div w:id="708338735">
          <w:marLeft w:val="640"/>
          <w:marRight w:val="0"/>
          <w:marTop w:val="0"/>
          <w:marBottom w:val="0"/>
          <w:divBdr>
            <w:top w:val="none" w:sz="0" w:space="0" w:color="auto"/>
            <w:left w:val="none" w:sz="0" w:space="0" w:color="auto"/>
            <w:bottom w:val="none" w:sz="0" w:space="0" w:color="auto"/>
            <w:right w:val="none" w:sz="0" w:space="0" w:color="auto"/>
          </w:divBdr>
        </w:div>
        <w:div w:id="401563917">
          <w:marLeft w:val="640"/>
          <w:marRight w:val="0"/>
          <w:marTop w:val="0"/>
          <w:marBottom w:val="0"/>
          <w:divBdr>
            <w:top w:val="none" w:sz="0" w:space="0" w:color="auto"/>
            <w:left w:val="none" w:sz="0" w:space="0" w:color="auto"/>
            <w:bottom w:val="none" w:sz="0" w:space="0" w:color="auto"/>
            <w:right w:val="none" w:sz="0" w:space="0" w:color="auto"/>
          </w:divBdr>
        </w:div>
        <w:div w:id="1650135778">
          <w:marLeft w:val="640"/>
          <w:marRight w:val="0"/>
          <w:marTop w:val="0"/>
          <w:marBottom w:val="0"/>
          <w:divBdr>
            <w:top w:val="none" w:sz="0" w:space="0" w:color="auto"/>
            <w:left w:val="none" w:sz="0" w:space="0" w:color="auto"/>
            <w:bottom w:val="none" w:sz="0" w:space="0" w:color="auto"/>
            <w:right w:val="none" w:sz="0" w:space="0" w:color="auto"/>
          </w:divBdr>
        </w:div>
        <w:div w:id="139660614">
          <w:marLeft w:val="640"/>
          <w:marRight w:val="0"/>
          <w:marTop w:val="0"/>
          <w:marBottom w:val="0"/>
          <w:divBdr>
            <w:top w:val="none" w:sz="0" w:space="0" w:color="auto"/>
            <w:left w:val="none" w:sz="0" w:space="0" w:color="auto"/>
            <w:bottom w:val="none" w:sz="0" w:space="0" w:color="auto"/>
            <w:right w:val="none" w:sz="0" w:space="0" w:color="auto"/>
          </w:divBdr>
        </w:div>
      </w:divsChild>
    </w:div>
    <w:div w:id="1381325675">
      <w:bodyDiv w:val="1"/>
      <w:marLeft w:val="0"/>
      <w:marRight w:val="0"/>
      <w:marTop w:val="0"/>
      <w:marBottom w:val="0"/>
      <w:divBdr>
        <w:top w:val="none" w:sz="0" w:space="0" w:color="auto"/>
        <w:left w:val="none" w:sz="0" w:space="0" w:color="auto"/>
        <w:bottom w:val="none" w:sz="0" w:space="0" w:color="auto"/>
        <w:right w:val="none" w:sz="0" w:space="0" w:color="auto"/>
      </w:divBdr>
      <w:divsChild>
        <w:div w:id="411051480">
          <w:marLeft w:val="640"/>
          <w:marRight w:val="0"/>
          <w:marTop w:val="0"/>
          <w:marBottom w:val="0"/>
          <w:divBdr>
            <w:top w:val="none" w:sz="0" w:space="0" w:color="auto"/>
            <w:left w:val="none" w:sz="0" w:space="0" w:color="auto"/>
            <w:bottom w:val="none" w:sz="0" w:space="0" w:color="auto"/>
            <w:right w:val="none" w:sz="0" w:space="0" w:color="auto"/>
          </w:divBdr>
        </w:div>
        <w:div w:id="1569419985">
          <w:marLeft w:val="640"/>
          <w:marRight w:val="0"/>
          <w:marTop w:val="0"/>
          <w:marBottom w:val="0"/>
          <w:divBdr>
            <w:top w:val="none" w:sz="0" w:space="0" w:color="auto"/>
            <w:left w:val="none" w:sz="0" w:space="0" w:color="auto"/>
            <w:bottom w:val="none" w:sz="0" w:space="0" w:color="auto"/>
            <w:right w:val="none" w:sz="0" w:space="0" w:color="auto"/>
          </w:divBdr>
        </w:div>
        <w:div w:id="1578394659">
          <w:marLeft w:val="640"/>
          <w:marRight w:val="0"/>
          <w:marTop w:val="0"/>
          <w:marBottom w:val="0"/>
          <w:divBdr>
            <w:top w:val="none" w:sz="0" w:space="0" w:color="auto"/>
            <w:left w:val="none" w:sz="0" w:space="0" w:color="auto"/>
            <w:bottom w:val="none" w:sz="0" w:space="0" w:color="auto"/>
            <w:right w:val="none" w:sz="0" w:space="0" w:color="auto"/>
          </w:divBdr>
        </w:div>
        <w:div w:id="939872403">
          <w:marLeft w:val="640"/>
          <w:marRight w:val="0"/>
          <w:marTop w:val="0"/>
          <w:marBottom w:val="0"/>
          <w:divBdr>
            <w:top w:val="none" w:sz="0" w:space="0" w:color="auto"/>
            <w:left w:val="none" w:sz="0" w:space="0" w:color="auto"/>
            <w:bottom w:val="none" w:sz="0" w:space="0" w:color="auto"/>
            <w:right w:val="none" w:sz="0" w:space="0" w:color="auto"/>
          </w:divBdr>
        </w:div>
        <w:div w:id="951743645">
          <w:marLeft w:val="640"/>
          <w:marRight w:val="0"/>
          <w:marTop w:val="0"/>
          <w:marBottom w:val="0"/>
          <w:divBdr>
            <w:top w:val="none" w:sz="0" w:space="0" w:color="auto"/>
            <w:left w:val="none" w:sz="0" w:space="0" w:color="auto"/>
            <w:bottom w:val="none" w:sz="0" w:space="0" w:color="auto"/>
            <w:right w:val="none" w:sz="0" w:space="0" w:color="auto"/>
          </w:divBdr>
        </w:div>
        <w:div w:id="1504012338">
          <w:marLeft w:val="640"/>
          <w:marRight w:val="0"/>
          <w:marTop w:val="0"/>
          <w:marBottom w:val="0"/>
          <w:divBdr>
            <w:top w:val="none" w:sz="0" w:space="0" w:color="auto"/>
            <w:left w:val="none" w:sz="0" w:space="0" w:color="auto"/>
            <w:bottom w:val="none" w:sz="0" w:space="0" w:color="auto"/>
            <w:right w:val="none" w:sz="0" w:space="0" w:color="auto"/>
          </w:divBdr>
        </w:div>
        <w:div w:id="1554580333">
          <w:marLeft w:val="640"/>
          <w:marRight w:val="0"/>
          <w:marTop w:val="0"/>
          <w:marBottom w:val="0"/>
          <w:divBdr>
            <w:top w:val="none" w:sz="0" w:space="0" w:color="auto"/>
            <w:left w:val="none" w:sz="0" w:space="0" w:color="auto"/>
            <w:bottom w:val="none" w:sz="0" w:space="0" w:color="auto"/>
            <w:right w:val="none" w:sz="0" w:space="0" w:color="auto"/>
          </w:divBdr>
        </w:div>
        <w:div w:id="66995856">
          <w:marLeft w:val="640"/>
          <w:marRight w:val="0"/>
          <w:marTop w:val="0"/>
          <w:marBottom w:val="0"/>
          <w:divBdr>
            <w:top w:val="none" w:sz="0" w:space="0" w:color="auto"/>
            <w:left w:val="none" w:sz="0" w:space="0" w:color="auto"/>
            <w:bottom w:val="none" w:sz="0" w:space="0" w:color="auto"/>
            <w:right w:val="none" w:sz="0" w:space="0" w:color="auto"/>
          </w:divBdr>
        </w:div>
        <w:div w:id="704213184">
          <w:marLeft w:val="640"/>
          <w:marRight w:val="0"/>
          <w:marTop w:val="0"/>
          <w:marBottom w:val="0"/>
          <w:divBdr>
            <w:top w:val="none" w:sz="0" w:space="0" w:color="auto"/>
            <w:left w:val="none" w:sz="0" w:space="0" w:color="auto"/>
            <w:bottom w:val="none" w:sz="0" w:space="0" w:color="auto"/>
            <w:right w:val="none" w:sz="0" w:space="0" w:color="auto"/>
          </w:divBdr>
        </w:div>
        <w:div w:id="780151833">
          <w:marLeft w:val="640"/>
          <w:marRight w:val="0"/>
          <w:marTop w:val="0"/>
          <w:marBottom w:val="0"/>
          <w:divBdr>
            <w:top w:val="none" w:sz="0" w:space="0" w:color="auto"/>
            <w:left w:val="none" w:sz="0" w:space="0" w:color="auto"/>
            <w:bottom w:val="none" w:sz="0" w:space="0" w:color="auto"/>
            <w:right w:val="none" w:sz="0" w:space="0" w:color="auto"/>
          </w:divBdr>
        </w:div>
        <w:div w:id="1278560085">
          <w:marLeft w:val="640"/>
          <w:marRight w:val="0"/>
          <w:marTop w:val="0"/>
          <w:marBottom w:val="0"/>
          <w:divBdr>
            <w:top w:val="none" w:sz="0" w:space="0" w:color="auto"/>
            <w:left w:val="none" w:sz="0" w:space="0" w:color="auto"/>
            <w:bottom w:val="none" w:sz="0" w:space="0" w:color="auto"/>
            <w:right w:val="none" w:sz="0" w:space="0" w:color="auto"/>
          </w:divBdr>
        </w:div>
        <w:div w:id="326055618">
          <w:marLeft w:val="640"/>
          <w:marRight w:val="0"/>
          <w:marTop w:val="0"/>
          <w:marBottom w:val="0"/>
          <w:divBdr>
            <w:top w:val="none" w:sz="0" w:space="0" w:color="auto"/>
            <w:left w:val="none" w:sz="0" w:space="0" w:color="auto"/>
            <w:bottom w:val="none" w:sz="0" w:space="0" w:color="auto"/>
            <w:right w:val="none" w:sz="0" w:space="0" w:color="auto"/>
          </w:divBdr>
        </w:div>
        <w:div w:id="1385641544">
          <w:marLeft w:val="640"/>
          <w:marRight w:val="0"/>
          <w:marTop w:val="0"/>
          <w:marBottom w:val="0"/>
          <w:divBdr>
            <w:top w:val="none" w:sz="0" w:space="0" w:color="auto"/>
            <w:left w:val="none" w:sz="0" w:space="0" w:color="auto"/>
            <w:bottom w:val="none" w:sz="0" w:space="0" w:color="auto"/>
            <w:right w:val="none" w:sz="0" w:space="0" w:color="auto"/>
          </w:divBdr>
        </w:div>
        <w:div w:id="29302582">
          <w:marLeft w:val="640"/>
          <w:marRight w:val="0"/>
          <w:marTop w:val="0"/>
          <w:marBottom w:val="0"/>
          <w:divBdr>
            <w:top w:val="none" w:sz="0" w:space="0" w:color="auto"/>
            <w:left w:val="none" w:sz="0" w:space="0" w:color="auto"/>
            <w:bottom w:val="none" w:sz="0" w:space="0" w:color="auto"/>
            <w:right w:val="none" w:sz="0" w:space="0" w:color="auto"/>
          </w:divBdr>
        </w:div>
        <w:div w:id="1755515032">
          <w:marLeft w:val="640"/>
          <w:marRight w:val="0"/>
          <w:marTop w:val="0"/>
          <w:marBottom w:val="0"/>
          <w:divBdr>
            <w:top w:val="none" w:sz="0" w:space="0" w:color="auto"/>
            <w:left w:val="none" w:sz="0" w:space="0" w:color="auto"/>
            <w:bottom w:val="none" w:sz="0" w:space="0" w:color="auto"/>
            <w:right w:val="none" w:sz="0" w:space="0" w:color="auto"/>
          </w:divBdr>
        </w:div>
        <w:div w:id="1061901167">
          <w:marLeft w:val="640"/>
          <w:marRight w:val="0"/>
          <w:marTop w:val="0"/>
          <w:marBottom w:val="0"/>
          <w:divBdr>
            <w:top w:val="none" w:sz="0" w:space="0" w:color="auto"/>
            <w:left w:val="none" w:sz="0" w:space="0" w:color="auto"/>
            <w:bottom w:val="none" w:sz="0" w:space="0" w:color="auto"/>
            <w:right w:val="none" w:sz="0" w:space="0" w:color="auto"/>
          </w:divBdr>
        </w:div>
        <w:div w:id="1731423037">
          <w:marLeft w:val="640"/>
          <w:marRight w:val="0"/>
          <w:marTop w:val="0"/>
          <w:marBottom w:val="0"/>
          <w:divBdr>
            <w:top w:val="none" w:sz="0" w:space="0" w:color="auto"/>
            <w:left w:val="none" w:sz="0" w:space="0" w:color="auto"/>
            <w:bottom w:val="none" w:sz="0" w:space="0" w:color="auto"/>
            <w:right w:val="none" w:sz="0" w:space="0" w:color="auto"/>
          </w:divBdr>
        </w:div>
        <w:div w:id="544876844">
          <w:marLeft w:val="640"/>
          <w:marRight w:val="0"/>
          <w:marTop w:val="0"/>
          <w:marBottom w:val="0"/>
          <w:divBdr>
            <w:top w:val="none" w:sz="0" w:space="0" w:color="auto"/>
            <w:left w:val="none" w:sz="0" w:space="0" w:color="auto"/>
            <w:bottom w:val="none" w:sz="0" w:space="0" w:color="auto"/>
            <w:right w:val="none" w:sz="0" w:space="0" w:color="auto"/>
          </w:divBdr>
        </w:div>
        <w:div w:id="297153089">
          <w:marLeft w:val="640"/>
          <w:marRight w:val="0"/>
          <w:marTop w:val="0"/>
          <w:marBottom w:val="0"/>
          <w:divBdr>
            <w:top w:val="none" w:sz="0" w:space="0" w:color="auto"/>
            <w:left w:val="none" w:sz="0" w:space="0" w:color="auto"/>
            <w:bottom w:val="none" w:sz="0" w:space="0" w:color="auto"/>
            <w:right w:val="none" w:sz="0" w:space="0" w:color="auto"/>
          </w:divBdr>
        </w:div>
        <w:div w:id="1870869817">
          <w:marLeft w:val="640"/>
          <w:marRight w:val="0"/>
          <w:marTop w:val="0"/>
          <w:marBottom w:val="0"/>
          <w:divBdr>
            <w:top w:val="none" w:sz="0" w:space="0" w:color="auto"/>
            <w:left w:val="none" w:sz="0" w:space="0" w:color="auto"/>
            <w:bottom w:val="none" w:sz="0" w:space="0" w:color="auto"/>
            <w:right w:val="none" w:sz="0" w:space="0" w:color="auto"/>
          </w:divBdr>
        </w:div>
        <w:div w:id="1950503230">
          <w:marLeft w:val="640"/>
          <w:marRight w:val="0"/>
          <w:marTop w:val="0"/>
          <w:marBottom w:val="0"/>
          <w:divBdr>
            <w:top w:val="none" w:sz="0" w:space="0" w:color="auto"/>
            <w:left w:val="none" w:sz="0" w:space="0" w:color="auto"/>
            <w:bottom w:val="none" w:sz="0" w:space="0" w:color="auto"/>
            <w:right w:val="none" w:sz="0" w:space="0" w:color="auto"/>
          </w:divBdr>
        </w:div>
      </w:divsChild>
    </w:div>
    <w:div w:id="1395808790">
      <w:bodyDiv w:val="1"/>
      <w:marLeft w:val="0"/>
      <w:marRight w:val="0"/>
      <w:marTop w:val="0"/>
      <w:marBottom w:val="0"/>
      <w:divBdr>
        <w:top w:val="none" w:sz="0" w:space="0" w:color="auto"/>
        <w:left w:val="none" w:sz="0" w:space="0" w:color="auto"/>
        <w:bottom w:val="none" w:sz="0" w:space="0" w:color="auto"/>
        <w:right w:val="none" w:sz="0" w:space="0" w:color="auto"/>
      </w:divBdr>
    </w:div>
    <w:div w:id="1420061483">
      <w:bodyDiv w:val="1"/>
      <w:marLeft w:val="0"/>
      <w:marRight w:val="0"/>
      <w:marTop w:val="0"/>
      <w:marBottom w:val="0"/>
      <w:divBdr>
        <w:top w:val="none" w:sz="0" w:space="0" w:color="auto"/>
        <w:left w:val="none" w:sz="0" w:space="0" w:color="auto"/>
        <w:bottom w:val="none" w:sz="0" w:space="0" w:color="auto"/>
        <w:right w:val="none" w:sz="0" w:space="0" w:color="auto"/>
      </w:divBdr>
      <w:divsChild>
        <w:div w:id="658733391">
          <w:marLeft w:val="640"/>
          <w:marRight w:val="0"/>
          <w:marTop w:val="0"/>
          <w:marBottom w:val="0"/>
          <w:divBdr>
            <w:top w:val="none" w:sz="0" w:space="0" w:color="auto"/>
            <w:left w:val="none" w:sz="0" w:space="0" w:color="auto"/>
            <w:bottom w:val="none" w:sz="0" w:space="0" w:color="auto"/>
            <w:right w:val="none" w:sz="0" w:space="0" w:color="auto"/>
          </w:divBdr>
        </w:div>
        <w:div w:id="1780905604">
          <w:marLeft w:val="640"/>
          <w:marRight w:val="0"/>
          <w:marTop w:val="0"/>
          <w:marBottom w:val="0"/>
          <w:divBdr>
            <w:top w:val="none" w:sz="0" w:space="0" w:color="auto"/>
            <w:left w:val="none" w:sz="0" w:space="0" w:color="auto"/>
            <w:bottom w:val="none" w:sz="0" w:space="0" w:color="auto"/>
            <w:right w:val="none" w:sz="0" w:space="0" w:color="auto"/>
          </w:divBdr>
        </w:div>
        <w:div w:id="1549298404">
          <w:marLeft w:val="640"/>
          <w:marRight w:val="0"/>
          <w:marTop w:val="0"/>
          <w:marBottom w:val="0"/>
          <w:divBdr>
            <w:top w:val="none" w:sz="0" w:space="0" w:color="auto"/>
            <w:left w:val="none" w:sz="0" w:space="0" w:color="auto"/>
            <w:bottom w:val="none" w:sz="0" w:space="0" w:color="auto"/>
            <w:right w:val="none" w:sz="0" w:space="0" w:color="auto"/>
          </w:divBdr>
        </w:div>
        <w:div w:id="1632829653">
          <w:marLeft w:val="640"/>
          <w:marRight w:val="0"/>
          <w:marTop w:val="0"/>
          <w:marBottom w:val="0"/>
          <w:divBdr>
            <w:top w:val="none" w:sz="0" w:space="0" w:color="auto"/>
            <w:left w:val="none" w:sz="0" w:space="0" w:color="auto"/>
            <w:bottom w:val="none" w:sz="0" w:space="0" w:color="auto"/>
            <w:right w:val="none" w:sz="0" w:space="0" w:color="auto"/>
          </w:divBdr>
        </w:div>
        <w:div w:id="1648588899">
          <w:marLeft w:val="640"/>
          <w:marRight w:val="0"/>
          <w:marTop w:val="0"/>
          <w:marBottom w:val="0"/>
          <w:divBdr>
            <w:top w:val="none" w:sz="0" w:space="0" w:color="auto"/>
            <w:left w:val="none" w:sz="0" w:space="0" w:color="auto"/>
            <w:bottom w:val="none" w:sz="0" w:space="0" w:color="auto"/>
            <w:right w:val="none" w:sz="0" w:space="0" w:color="auto"/>
          </w:divBdr>
        </w:div>
        <w:div w:id="578642161">
          <w:marLeft w:val="640"/>
          <w:marRight w:val="0"/>
          <w:marTop w:val="0"/>
          <w:marBottom w:val="0"/>
          <w:divBdr>
            <w:top w:val="none" w:sz="0" w:space="0" w:color="auto"/>
            <w:left w:val="none" w:sz="0" w:space="0" w:color="auto"/>
            <w:bottom w:val="none" w:sz="0" w:space="0" w:color="auto"/>
            <w:right w:val="none" w:sz="0" w:space="0" w:color="auto"/>
          </w:divBdr>
        </w:div>
        <w:div w:id="712928769">
          <w:marLeft w:val="640"/>
          <w:marRight w:val="0"/>
          <w:marTop w:val="0"/>
          <w:marBottom w:val="0"/>
          <w:divBdr>
            <w:top w:val="none" w:sz="0" w:space="0" w:color="auto"/>
            <w:left w:val="none" w:sz="0" w:space="0" w:color="auto"/>
            <w:bottom w:val="none" w:sz="0" w:space="0" w:color="auto"/>
            <w:right w:val="none" w:sz="0" w:space="0" w:color="auto"/>
          </w:divBdr>
        </w:div>
        <w:div w:id="1448739287">
          <w:marLeft w:val="640"/>
          <w:marRight w:val="0"/>
          <w:marTop w:val="0"/>
          <w:marBottom w:val="0"/>
          <w:divBdr>
            <w:top w:val="none" w:sz="0" w:space="0" w:color="auto"/>
            <w:left w:val="none" w:sz="0" w:space="0" w:color="auto"/>
            <w:bottom w:val="none" w:sz="0" w:space="0" w:color="auto"/>
            <w:right w:val="none" w:sz="0" w:space="0" w:color="auto"/>
          </w:divBdr>
        </w:div>
        <w:div w:id="725374592">
          <w:marLeft w:val="640"/>
          <w:marRight w:val="0"/>
          <w:marTop w:val="0"/>
          <w:marBottom w:val="0"/>
          <w:divBdr>
            <w:top w:val="none" w:sz="0" w:space="0" w:color="auto"/>
            <w:left w:val="none" w:sz="0" w:space="0" w:color="auto"/>
            <w:bottom w:val="none" w:sz="0" w:space="0" w:color="auto"/>
            <w:right w:val="none" w:sz="0" w:space="0" w:color="auto"/>
          </w:divBdr>
        </w:div>
        <w:div w:id="521089295">
          <w:marLeft w:val="640"/>
          <w:marRight w:val="0"/>
          <w:marTop w:val="0"/>
          <w:marBottom w:val="0"/>
          <w:divBdr>
            <w:top w:val="none" w:sz="0" w:space="0" w:color="auto"/>
            <w:left w:val="none" w:sz="0" w:space="0" w:color="auto"/>
            <w:bottom w:val="none" w:sz="0" w:space="0" w:color="auto"/>
            <w:right w:val="none" w:sz="0" w:space="0" w:color="auto"/>
          </w:divBdr>
        </w:div>
        <w:div w:id="465200337">
          <w:marLeft w:val="640"/>
          <w:marRight w:val="0"/>
          <w:marTop w:val="0"/>
          <w:marBottom w:val="0"/>
          <w:divBdr>
            <w:top w:val="none" w:sz="0" w:space="0" w:color="auto"/>
            <w:left w:val="none" w:sz="0" w:space="0" w:color="auto"/>
            <w:bottom w:val="none" w:sz="0" w:space="0" w:color="auto"/>
            <w:right w:val="none" w:sz="0" w:space="0" w:color="auto"/>
          </w:divBdr>
        </w:div>
        <w:div w:id="1276210633">
          <w:marLeft w:val="640"/>
          <w:marRight w:val="0"/>
          <w:marTop w:val="0"/>
          <w:marBottom w:val="0"/>
          <w:divBdr>
            <w:top w:val="none" w:sz="0" w:space="0" w:color="auto"/>
            <w:left w:val="none" w:sz="0" w:space="0" w:color="auto"/>
            <w:bottom w:val="none" w:sz="0" w:space="0" w:color="auto"/>
            <w:right w:val="none" w:sz="0" w:space="0" w:color="auto"/>
          </w:divBdr>
        </w:div>
        <w:div w:id="1456363654">
          <w:marLeft w:val="640"/>
          <w:marRight w:val="0"/>
          <w:marTop w:val="0"/>
          <w:marBottom w:val="0"/>
          <w:divBdr>
            <w:top w:val="none" w:sz="0" w:space="0" w:color="auto"/>
            <w:left w:val="none" w:sz="0" w:space="0" w:color="auto"/>
            <w:bottom w:val="none" w:sz="0" w:space="0" w:color="auto"/>
            <w:right w:val="none" w:sz="0" w:space="0" w:color="auto"/>
          </w:divBdr>
        </w:div>
        <w:div w:id="887454120">
          <w:marLeft w:val="640"/>
          <w:marRight w:val="0"/>
          <w:marTop w:val="0"/>
          <w:marBottom w:val="0"/>
          <w:divBdr>
            <w:top w:val="none" w:sz="0" w:space="0" w:color="auto"/>
            <w:left w:val="none" w:sz="0" w:space="0" w:color="auto"/>
            <w:bottom w:val="none" w:sz="0" w:space="0" w:color="auto"/>
            <w:right w:val="none" w:sz="0" w:space="0" w:color="auto"/>
          </w:divBdr>
        </w:div>
        <w:div w:id="1359623731">
          <w:marLeft w:val="640"/>
          <w:marRight w:val="0"/>
          <w:marTop w:val="0"/>
          <w:marBottom w:val="0"/>
          <w:divBdr>
            <w:top w:val="none" w:sz="0" w:space="0" w:color="auto"/>
            <w:left w:val="none" w:sz="0" w:space="0" w:color="auto"/>
            <w:bottom w:val="none" w:sz="0" w:space="0" w:color="auto"/>
            <w:right w:val="none" w:sz="0" w:space="0" w:color="auto"/>
          </w:divBdr>
        </w:div>
        <w:div w:id="1271087950">
          <w:marLeft w:val="640"/>
          <w:marRight w:val="0"/>
          <w:marTop w:val="0"/>
          <w:marBottom w:val="0"/>
          <w:divBdr>
            <w:top w:val="none" w:sz="0" w:space="0" w:color="auto"/>
            <w:left w:val="none" w:sz="0" w:space="0" w:color="auto"/>
            <w:bottom w:val="none" w:sz="0" w:space="0" w:color="auto"/>
            <w:right w:val="none" w:sz="0" w:space="0" w:color="auto"/>
          </w:divBdr>
        </w:div>
        <w:div w:id="785583886">
          <w:marLeft w:val="640"/>
          <w:marRight w:val="0"/>
          <w:marTop w:val="0"/>
          <w:marBottom w:val="0"/>
          <w:divBdr>
            <w:top w:val="none" w:sz="0" w:space="0" w:color="auto"/>
            <w:left w:val="none" w:sz="0" w:space="0" w:color="auto"/>
            <w:bottom w:val="none" w:sz="0" w:space="0" w:color="auto"/>
            <w:right w:val="none" w:sz="0" w:space="0" w:color="auto"/>
          </w:divBdr>
        </w:div>
        <w:div w:id="661860909">
          <w:marLeft w:val="640"/>
          <w:marRight w:val="0"/>
          <w:marTop w:val="0"/>
          <w:marBottom w:val="0"/>
          <w:divBdr>
            <w:top w:val="none" w:sz="0" w:space="0" w:color="auto"/>
            <w:left w:val="none" w:sz="0" w:space="0" w:color="auto"/>
            <w:bottom w:val="none" w:sz="0" w:space="0" w:color="auto"/>
            <w:right w:val="none" w:sz="0" w:space="0" w:color="auto"/>
          </w:divBdr>
        </w:div>
        <w:div w:id="1871795032">
          <w:marLeft w:val="640"/>
          <w:marRight w:val="0"/>
          <w:marTop w:val="0"/>
          <w:marBottom w:val="0"/>
          <w:divBdr>
            <w:top w:val="none" w:sz="0" w:space="0" w:color="auto"/>
            <w:left w:val="none" w:sz="0" w:space="0" w:color="auto"/>
            <w:bottom w:val="none" w:sz="0" w:space="0" w:color="auto"/>
            <w:right w:val="none" w:sz="0" w:space="0" w:color="auto"/>
          </w:divBdr>
        </w:div>
        <w:div w:id="54202958">
          <w:marLeft w:val="640"/>
          <w:marRight w:val="0"/>
          <w:marTop w:val="0"/>
          <w:marBottom w:val="0"/>
          <w:divBdr>
            <w:top w:val="none" w:sz="0" w:space="0" w:color="auto"/>
            <w:left w:val="none" w:sz="0" w:space="0" w:color="auto"/>
            <w:bottom w:val="none" w:sz="0" w:space="0" w:color="auto"/>
            <w:right w:val="none" w:sz="0" w:space="0" w:color="auto"/>
          </w:divBdr>
        </w:div>
      </w:divsChild>
    </w:div>
    <w:div w:id="1485272638">
      <w:bodyDiv w:val="1"/>
      <w:marLeft w:val="0"/>
      <w:marRight w:val="0"/>
      <w:marTop w:val="0"/>
      <w:marBottom w:val="0"/>
      <w:divBdr>
        <w:top w:val="none" w:sz="0" w:space="0" w:color="auto"/>
        <w:left w:val="none" w:sz="0" w:space="0" w:color="auto"/>
        <w:bottom w:val="none" w:sz="0" w:space="0" w:color="auto"/>
        <w:right w:val="none" w:sz="0" w:space="0" w:color="auto"/>
      </w:divBdr>
    </w:div>
    <w:div w:id="1583829489">
      <w:bodyDiv w:val="1"/>
      <w:marLeft w:val="0"/>
      <w:marRight w:val="0"/>
      <w:marTop w:val="0"/>
      <w:marBottom w:val="0"/>
      <w:divBdr>
        <w:top w:val="none" w:sz="0" w:space="0" w:color="auto"/>
        <w:left w:val="none" w:sz="0" w:space="0" w:color="auto"/>
        <w:bottom w:val="none" w:sz="0" w:space="0" w:color="auto"/>
        <w:right w:val="none" w:sz="0" w:space="0" w:color="auto"/>
      </w:divBdr>
    </w:div>
    <w:div w:id="1585844247">
      <w:bodyDiv w:val="1"/>
      <w:marLeft w:val="0"/>
      <w:marRight w:val="0"/>
      <w:marTop w:val="0"/>
      <w:marBottom w:val="0"/>
      <w:divBdr>
        <w:top w:val="none" w:sz="0" w:space="0" w:color="auto"/>
        <w:left w:val="none" w:sz="0" w:space="0" w:color="auto"/>
        <w:bottom w:val="none" w:sz="0" w:space="0" w:color="auto"/>
        <w:right w:val="none" w:sz="0" w:space="0" w:color="auto"/>
      </w:divBdr>
      <w:divsChild>
        <w:div w:id="1003241043">
          <w:marLeft w:val="640"/>
          <w:marRight w:val="0"/>
          <w:marTop w:val="0"/>
          <w:marBottom w:val="0"/>
          <w:divBdr>
            <w:top w:val="none" w:sz="0" w:space="0" w:color="auto"/>
            <w:left w:val="none" w:sz="0" w:space="0" w:color="auto"/>
            <w:bottom w:val="none" w:sz="0" w:space="0" w:color="auto"/>
            <w:right w:val="none" w:sz="0" w:space="0" w:color="auto"/>
          </w:divBdr>
        </w:div>
        <w:div w:id="305167709">
          <w:marLeft w:val="640"/>
          <w:marRight w:val="0"/>
          <w:marTop w:val="0"/>
          <w:marBottom w:val="0"/>
          <w:divBdr>
            <w:top w:val="none" w:sz="0" w:space="0" w:color="auto"/>
            <w:left w:val="none" w:sz="0" w:space="0" w:color="auto"/>
            <w:bottom w:val="none" w:sz="0" w:space="0" w:color="auto"/>
            <w:right w:val="none" w:sz="0" w:space="0" w:color="auto"/>
          </w:divBdr>
        </w:div>
        <w:div w:id="142160289">
          <w:marLeft w:val="640"/>
          <w:marRight w:val="0"/>
          <w:marTop w:val="0"/>
          <w:marBottom w:val="0"/>
          <w:divBdr>
            <w:top w:val="none" w:sz="0" w:space="0" w:color="auto"/>
            <w:left w:val="none" w:sz="0" w:space="0" w:color="auto"/>
            <w:bottom w:val="none" w:sz="0" w:space="0" w:color="auto"/>
            <w:right w:val="none" w:sz="0" w:space="0" w:color="auto"/>
          </w:divBdr>
        </w:div>
        <w:div w:id="134760197">
          <w:marLeft w:val="640"/>
          <w:marRight w:val="0"/>
          <w:marTop w:val="0"/>
          <w:marBottom w:val="0"/>
          <w:divBdr>
            <w:top w:val="none" w:sz="0" w:space="0" w:color="auto"/>
            <w:left w:val="none" w:sz="0" w:space="0" w:color="auto"/>
            <w:bottom w:val="none" w:sz="0" w:space="0" w:color="auto"/>
            <w:right w:val="none" w:sz="0" w:space="0" w:color="auto"/>
          </w:divBdr>
        </w:div>
        <w:div w:id="860244516">
          <w:marLeft w:val="640"/>
          <w:marRight w:val="0"/>
          <w:marTop w:val="0"/>
          <w:marBottom w:val="0"/>
          <w:divBdr>
            <w:top w:val="none" w:sz="0" w:space="0" w:color="auto"/>
            <w:left w:val="none" w:sz="0" w:space="0" w:color="auto"/>
            <w:bottom w:val="none" w:sz="0" w:space="0" w:color="auto"/>
            <w:right w:val="none" w:sz="0" w:space="0" w:color="auto"/>
          </w:divBdr>
        </w:div>
        <w:div w:id="1615821808">
          <w:marLeft w:val="640"/>
          <w:marRight w:val="0"/>
          <w:marTop w:val="0"/>
          <w:marBottom w:val="0"/>
          <w:divBdr>
            <w:top w:val="none" w:sz="0" w:space="0" w:color="auto"/>
            <w:left w:val="none" w:sz="0" w:space="0" w:color="auto"/>
            <w:bottom w:val="none" w:sz="0" w:space="0" w:color="auto"/>
            <w:right w:val="none" w:sz="0" w:space="0" w:color="auto"/>
          </w:divBdr>
        </w:div>
        <w:div w:id="1515075168">
          <w:marLeft w:val="640"/>
          <w:marRight w:val="0"/>
          <w:marTop w:val="0"/>
          <w:marBottom w:val="0"/>
          <w:divBdr>
            <w:top w:val="none" w:sz="0" w:space="0" w:color="auto"/>
            <w:left w:val="none" w:sz="0" w:space="0" w:color="auto"/>
            <w:bottom w:val="none" w:sz="0" w:space="0" w:color="auto"/>
            <w:right w:val="none" w:sz="0" w:space="0" w:color="auto"/>
          </w:divBdr>
        </w:div>
        <w:div w:id="283125057">
          <w:marLeft w:val="640"/>
          <w:marRight w:val="0"/>
          <w:marTop w:val="0"/>
          <w:marBottom w:val="0"/>
          <w:divBdr>
            <w:top w:val="none" w:sz="0" w:space="0" w:color="auto"/>
            <w:left w:val="none" w:sz="0" w:space="0" w:color="auto"/>
            <w:bottom w:val="none" w:sz="0" w:space="0" w:color="auto"/>
            <w:right w:val="none" w:sz="0" w:space="0" w:color="auto"/>
          </w:divBdr>
        </w:div>
        <w:div w:id="1069619306">
          <w:marLeft w:val="640"/>
          <w:marRight w:val="0"/>
          <w:marTop w:val="0"/>
          <w:marBottom w:val="0"/>
          <w:divBdr>
            <w:top w:val="none" w:sz="0" w:space="0" w:color="auto"/>
            <w:left w:val="none" w:sz="0" w:space="0" w:color="auto"/>
            <w:bottom w:val="none" w:sz="0" w:space="0" w:color="auto"/>
            <w:right w:val="none" w:sz="0" w:space="0" w:color="auto"/>
          </w:divBdr>
        </w:div>
        <w:div w:id="420495476">
          <w:marLeft w:val="640"/>
          <w:marRight w:val="0"/>
          <w:marTop w:val="0"/>
          <w:marBottom w:val="0"/>
          <w:divBdr>
            <w:top w:val="none" w:sz="0" w:space="0" w:color="auto"/>
            <w:left w:val="none" w:sz="0" w:space="0" w:color="auto"/>
            <w:bottom w:val="none" w:sz="0" w:space="0" w:color="auto"/>
            <w:right w:val="none" w:sz="0" w:space="0" w:color="auto"/>
          </w:divBdr>
        </w:div>
        <w:div w:id="1321036762">
          <w:marLeft w:val="640"/>
          <w:marRight w:val="0"/>
          <w:marTop w:val="0"/>
          <w:marBottom w:val="0"/>
          <w:divBdr>
            <w:top w:val="none" w:sz="0" w:space="0" w:color="auto"/>
            <w:left w:val="none" w:sz="0" w:space="0" w:color="auto"/>
            <w:bottom w:val="none" w:sz="0" w:space="0" w:color="auto"/>
            <w:right w:val="none" w:sz="0" w:space="0" w:color="auto"/>
          </w:divBdr>
        </w:div>
        <w:div w:id="631907123">
          <w:marLeft w:val="640"/>
          <w:marRight w:val="0"/>
          <w:marTop w:val="0"/>
          <w:marBottom w:val="0"/>
          <w:divBdr>
            <w:top w:val="none" w:sz="0" w:space="0" w:color="auto"/>
            <w:left w:val="none" w:sz="0" w:space="0" w:color="auto"/>
            <w:bottom w:val="none" w:sz="0" w:space="0" w:color="auto"/>
            <w:right w:val="none" w:sz="0" w:space="0" w:color="auto"/>
          </w:divBdr>
        </w:div>
        <w:div w:id="1818573381">
          <w:marLeft w:val="640"/>
          <w:marRight w:val="0"/>
          <w:marTop w:val="0"/>
          <w:marBottom w:val="0"/>
          <w:divBdr>
            <w:top w:val="none" w:sz="0" w:space="0" w:color="auto"/>
            <w:left w:val="none" w:sz="0" w:space="0" w:color="auto"/>
            <w:bottom w:val="none" w:sz="0" w:space="0" w:color="auto"/>
            <w:right w:val="none" w:sz="0" w:space="0" w:color="auto"/>
          </w:divBdr>
        </w:div>
        <w:div w:id="71974512">
          <w:marLeft w:val="640"/>
          <w:marRight w:val="0"/>
          <w:marTop w:val="0"/>
          <w:marBottom w:val="0"/>
          <w:divBdr>
            <w:top w:val="none" w:sz="0" w:space="0" w:color="auto"/>
            <w:left w:val="none" w:sz="0" w:space="0" w:color="auto"/>
            <w:bottom w:val="none" w:sz="0" w:space="0" w:color="auto"/>
            <w:right w:val="none" w:sz="0" w:space="0" w:color="auto"/>
          </w:divBdr>
        </w:div>
        <w:div w:id="1655916244">
          <w:marLeft w:val="640"/>
          <w:marRight w:val="0"/>
          <w:marTop w:val="0"/>
          <w:marBottom w:val="0"/>
          <w:divBdr>
            <w:top w:val="none" w:sz="0" w:space="0" w:color="auto"/>
            <w:left w:val="none" w:sz="0" w:space="0" w:color="auto"/>
            <w:bottom w:val="none" w:sz="0" w:space="0" w:color="auto"/>
            <w:right w:val="none" w:sz="0" w:space="0" w:color="auto"/>
          </w:divBdr>
        </w:div>
        <w:div w:id="1331131911">
          <w:marLeft w:val="640"/>
          <w:marRight w:val="0"/>
          <w:marTop w:val="0"/>
          <w:marBottom w:val="0"/>
          <w:divBdr>
            <w:top w:val="none" w:sz="0" w:space="0" w:color="auto"/>
            <w:left w:val="none" w:sz="0" w:space="0" w:color="auto"/>
            <w:bottom w:val="none" w:sz="0" w:space="0" w:color="auto"/>
            <w:right w:val="none" w:sz="0" w:space="0" w:color="auto"/>
          </w:divBdr>
        </w:div>
        <w:div w:id="301008130">
          <w:marLeft w:val="640"/>
          <w:marRight w:val="0"/>
          <w:marTop w:val="0"/>
          <w:marBottom w:val="0"/>
          <w:divBdr>
            <w:top w:val="none" w:sz="0" w:space="0" w:color="auto"/>
            <w:left w:val="none" w:sz="0" w:space="0" w:color="auto"/>
            <w:bottom w:val="none" w:sz="0" w:space="0" w:color="auto"/>
            <w:right w:val="none" w:sz="0" w:space="0" w:color="auto"/>
          </w:divBdr>
        </w:div>
        <w:div w:id="842474951">
          <w:marLeft w:val="640"/>
          <w:marRight w:val="0"/>
          <w:marTop w:val="0"/>
          <w:marBottom w:val="0"/>
          <w:divBdr>
            <w:top w:val="none" w:sz="0" w:space="0" w:color="auto"/>
            <w:left w:val="none" w:sz="0" w:space="0" w:color="auto"/>
            <w:bottom w:val="none" w:sz="0" w:space="0" w:color="auto"/>
            <w:right w:val="none" w:sz="0" w:space="0" w:color="auto"/>
          </w:divBdr>
        </w:div>
        <w:div w:id="1162426828">
          <w:marLeft w:val="640"/>
          <w:marRight w:val="0"/>
          <w:marTop w:val="0"/>
          <w:marBottom w:val="0"/>
          <w:divBdr>
            <w:top w:val="none" w:sz="0" w:space="0" w:color="auto"/>
            <w:left w:val="none" w:sz="0" w:space="0" w:color="auto"/>
            <w:bottom w:val="none" w:sz="0" w:space="0" w:color="auto"/>
            <w:right w:val="none" w:sz="0" w:space="0" w:color="auto"/>
          </w:divBdr>
        </w:div>
        <w:div w:id="1603609925">
          <w:marLeft w:val="640"/>
          <w:marRight w:val="0"/>
          <w:marTop w:val="0"/>
          <w:marBottom w:val="0"/>
          <w:divBdr>
            <w:top w:val="none" w:sz="0" w:space="0" w:color="auto"/>
            <w:left w:val="none" w:sz="0" w:space="0" w:color="auto"/>
            <w:bottom w:val="none" w:sz="0" w:space="0" w:color="auto"/>
            <w:right w:val="none" w:sz="0" w:space="0" w:color="auto"/>
          </w:divBdr>
        </w:div>
        <w:div w:id="1403022535">
          <w:marLeft w:val="640"/>
          <w:marRight w:val="0"/>
          <w:marTop w:val="0"/>
          <w:marBottom w:val="0"/>
          <w:divBdr>
            <w:top w:val="none" w:sz="0" w:space="0" w:color="auto"/>
            <w:left w:val="none" w:sz="0" w:space="0" w:color="auto"/>
            <w:bottom w:val="none" w:sz="0" w:space="0" w:color="auto"/>
            <w:right w:val="none" w:sz="0" w:space="0" w:color="auto"/>
          </w:divBdr>
        </w:div>
        <w:div w:id="1078863874">
          <w:marLeft w:val="640"/>
          <w:marRight w:val="0"/>
          <w:marTop w:val="0"/>
          <w:marBottom w:val="0"/>
          <w:divBdr>
            <w:top w:val="none" w:sz="0" w:space="0" w:color="auto"/>
            <w:left w:val="none" w:sz="0" w:space="0" w:color="auto"/>
            <w:bottom w:val="none" w:sz="0" w:space="0" w:color="auto"/>
            <w:right w:val="none" w:sz="0" w:space="0" w:color="auto"/>
          </w:divBdr>
        </w:div>
      </w:divsChild>
    </w:div>
    <w:div w:id="1608586360">
      <w:bodyDiv w:val="1"/>
      <w:marLeft w:val="0"/>
      <w:marRight w:val="0"/>
      <w:marTop w:val="0"/>
      <w:marBottom w:val="0"/>
      <w:divBdr>
        <w:top w:val="none" w:sz="0" w:space="0" w:color="auto"/>
        <w:left w:val="none" w:sz="0" w:space="0" w:color="auto"/>
        <w:bottom w:val="none" w:sz="0" w:space="0" w:color="auto"/>
        <w:right w:val="none" w:sz="0" w:space="0" w:color="auto"/>
      </w:divBdr>
    </w:div>
    <w:div w:id="1671105995">
      <w:bodyDiv w:val="1"/>
      <w:marLeft w:val="0"/>
      <w:marRight w:val="0"/>
      <w:marTop w:val="0"/>
      <w:marBottom w:val="0"/>
      <w:divBdr>
        <w:top w:val="none" w:sz="0" w:space="0" w:color="auto"/>
        <w:left w:val="none" w:sz="0" w:space="0" w:color="auto"/>
        <w:bottom w:val="none" w:sz="0" w:space="0" w:color="auto"/>
        <w:right w:val="none" w:sz="0" w:space="0" w:color="auto"/>
      </w:divBdr>
      <w:divsChild>
        <w:div w:id="222105595">
          <w:marLeft w:val="480"/>
          <w:marRight w:val="0"/>
          <w:marTop w:val="0"/>
          <w:marBottom w:val="0"/>
          <w:divBdr>
            <w:top w:val="none" w:sz="0" w:space="0" w:color="auto"/>
            <w:left w:val="none" w:sz="0" w:space="0" w:color="auto"/>
            <w:bottom w:val="none" w:sz="0" w:space="0" w:color="auto"/>
            <w:right w:val="none" w:sz="0" w:space="0" w:color="auto"/>
          </w:divBdr>
        </w:div>
        <w:div w:id="196435762">
          <w:marLeft w:val="480"/>
          <w:marRight w:val="0"/>
          <w:marTop w:val="0"/>
          <w:marBottom w:val="0"/>
          <w:divBdr>
            <w:top w:val="none" w:sz="0" w:space="0" w:color="auto"/>
            <w:left w:val="none" w:sz="0" w:space="0" w:color="auto"/>
            <w:bottom w:val="none" w:sz="0" w:space="0" w:color="auto"/>
            <w:right w:val="none" w:sz="0" w:space="0" w:color="auto"/>
          </w:divBdr>
        </w:div>
        <w:div w:id="594897724">
          <w:marLeft w:val="480"/>
          <w:marRight w:val="0"/>
          <w:marTop w:val="0"/>
          <w:marBottom w:val="0"/>
          <w:divBdr>
            <w:top w:val="none" w:sz="0" w:space="0" w:color="auto"/>
            <w:left w:val="none" w:sz="0" w:space="0" w:color="auto"/>
            <w:bottom w:val="none" w:sz="0" w:space="0" w:color="auto"/>
            <w:right w:val="none" w:sz="0" w:space="0" w:color="auto"/>
          </w:divBdr>
        </w:div>
        <w:div w:id="99490436">
          <w:marLeft w:val="480"/>
          <w:marRight w:val="0"/>
          <w:marTop w:val="0"/>
          <w:marBottom w:val="0"/>
          <w:divBdr>
            <w:top w:val="none" w:sz="0" w:space="0" w:color="auto"/>
            <w:left w:val="none" w:sz="0" w:space="0" w:color="auto"/>
            <w:bottom w:val="none" w:sz="0" w:space="0" w:color="auto"/>
            <w:right w:val="none" w:sz="0" w:space="0" w:color="auto"/>
          </w:divBdr>
        </w:div>
        <w:div w:id="1084958366">
          <w:marLeft w:val="480"/>
          <w:marRight w:val="0"/>
          <w:marTop w:val="0"/>
          <w:marBottom w:val="0"/>
          <w:divBdr>
            <w:top w:val="none" w:sz="0" w:space="0" w:color="auto"/>
            <w:left w:val="none" w:sz="0" w:space="0" w:color="auto"/>
            <w:bottom w:val="none" w:sz="0" w:space="0" w:color="auto"/>
            <w:right w:val="none" w:sz="0" w:space="0" w:color="auto"/>
          </w:divBdr>
        </w:div>
        <w:div w:id="96603065">
          <w:marLeft w:val="480"/>
          <w:marRight w:val="0"/>
          <w:marTop w:val="0"/>
          <w:marBottom w:val="0"/>
          <w:divBdr>
            <w:top w:val="none" w:sz="0" w:space="0" w:color="auto"/>
            <w:left w:val="none" w:sz="0" w:space="0" w:color="auto"/>
            <w:bottom w:val="none" w:sz="0" w:space="0" w:color="auto"/>
            <w:right w:val="none" w:sz="0" w:space="0" w:color="auto"/>
          </w:divBdr>
        </w:div>
        <w:div w:id="960646100">
          <w:marLeft w:val="480"/>
          <w:marRight w:val="0"/>
          <w:marTop w:val="0"/>
          <w:marBottom w:val="0"/>
          <w:divBdr>
            <w:top w:val="none" w:sz="0" w:space="0" w:color="auto"/>
            <w:left w:val="none" w:sz="0" w:space="0" w:color="auto"/>
            <w:bottom w:val="none" w:sz="0" w:space="0" w:color="auto"/>
            <w:right w:val="none" w:sz="0" w:space="0" w:color="auto"/>
          </w:divBdr>
        </w:div>
        <w:div w:id="290749186">
          <w:marLeft w:val="480"/>
          <w:marRight w:val="0"/>
          <w:marTop w:val="0"/>
          <w:marBottom w:val="0"/>
          <w:divBdr>
            <w:top w:val="none" w:sz="0" w:space="0" w:color="auto"/>
            <w:left w:val="none" w:sz="0" w:space="0" w:color="auto"/>
            <w:bottom w:val="none" w:sz="0" w:space="0" w:color="auto"/>
            <w:right w:val="none" w:sz="0" w:space="0" w:color="auto"/>
          </w:divBdr>
        </w:div>
        <w:div w:id="564727301">
          <w:marLeft w:val="480"/>
          <w:marRight w:val="0"/>
          <w:marTop w:val="0"/>
          <w:marBottom w:val="0"/>
          <w:divBdr>
            <w:top w:val="none" w:sz="0" w:space="0" w:color="auto"/>
            <w:left w:val="none" w:sz="0" w:space="0" w:color="auto"/>
            <w:bottom w:val="none" w:sz="0" w:space="0" w:color="auto"/>
            <w:right w:val="none" w:sz="0" w:space="0" w:color="auto"/>
          </w:divBdr>
        </w:div>
        <w:div w:id="1770856666">
          <w:marLeft w:val="480"/>
          <w:marRight w:val="0"/>
          <w:marTop w:val="0"/>
          <w:marBottom w:val="0"/>
          <w:divBdr>
            <w:top w:val="none" w:sz="0" w:space="0" w:color="auto"/>
            <w:left w:val="none" w:sz="0" w:space="0" w:color="auto"/>
            <w:bottom w:val="none" w:sz="0" w:space="0" w:color="auto"/>
            <w:right w:val="none" w:sz="0" w:space="0" w:color="auto"/>
          </w:divBdr>
        </w:div>
        <w:div w:id="1500849210">
          <w:marLeft w:val="480"/>
          <w:marRight w:val="0"/>
          <w:marTop w:val="0"/>
          <w:marBottom w:val="0"/>
          <w:divBdr>
            <w:top w:val="none" w:sz="0" w:space="0" w:color="auto"/>
            <w:left w:val="none" w:sz="0" w:space="0" w:color="auto"/>
            <w:bottom w:val="none" w:sz="0" w:space="0" w:color="auto"/>
            <w:right w:val="none" w:sz="0" w:space="0" w:color="auto"/>
          </w:divBdr>
        </w:div>
        <w:div w:id="1246915557">
          <w:marLeft w:val="480"/>
          <w:marRight w:val="0"/>
          <w:marTop w:val="0"/>
          <w:marBottom w:val="0"/>
          <w:divBdr>
            <w:top w:val="none" w:sz="0" w:space="0" w:color="auto"/>
            <w:left w:val="none" w:sz="0" w:space="0" w:color="auto"/>
            <w:bottom w:val="none" w:sz="0" w:space="0" w:color="auto"/>
            <w:right w:val="none" w:sz="0" w:space="0" w:color="auto"/>
          </w:divBdr>
        </w:div>
        <w:div w:id="1487935503">
          <w:marLeft w:val="480"/>
          <w:marRight w:val="0"/>
          <w:marTop w:val="0"/>
          <w:marBottom w:val="0"/>
          <w:divBdr>
            <w:top w:val="none" w:sz="0" w:space="0" w:color="auto"/>
            <w:left w:val="none" w:sz="0" w:space="0" w:color="auto"/>
            <w:bottom w:val="none" w:sz="0" w:space="0" w:color="auto"/>
            <w:right w:val="none" w:sz="0" w:space="0" w:color="auto"/>
          </w:divBdr>
        </w:div>
        <w:div w:id="2100131636">
          <w:marLeft w:val="480"/>
          <w:marRight w:val="0"/>
          <w:marTop w:val="0"/>
          <w:marBottom w:val="0"/>
          <w:divBdr>
            <w:top w:val="none" w:sz="0" w:space="0" w:color="auto"/>
            <w:left w:val="none" w:sz="0" w:space="0" w:color="auto"/>
            <w:bottom w:val="none" w:sz="0" w:space="0" w:color="auto"/>
            <w:right w:val="none" w:sz="0" w:space="0" w:color="auto"/>
          </w:divBdr>
        </w:div>
        <w:div w:id="919828793">
          <w:marLeft w:val="480"/>
          <w:marRight w:val="0"/>
          <w:marTop w:val="0"/>
          <w:marBottom w:val="0"/>
          <w:divBdr>
            <w:top w:val="none" w:sz="0" w:space="0" w:color="auto"/>
            <w:left w:val="none" w:sz="0" w:space="0" w:color="auto"/>
            <w:bottom w:val="none" w:sz="0" w:space="0" w:color="auto"/>
            <w:right w:val="none" w:sz="0" w:space="0" w:color="auto"/>
          </w:divBdr>
        </w:div>
        <w:div w:id="982581574">
          <w:marLeft w:val="480"/>
          <w:marRight w:val="0"/>
          <w:marTop w:val="0"/>
          <w:marBottom w:val="0"/>
          <w:divBdr>
            <w:top w:val="none" w:sz="0" w:space="0" w:color="auto"/>
            <w:left w:val="none" w:sz="0" w:space="0" w:color="auto"/>
            <w:bottom w:val="none" w:sz="0" w:space="0" w:color="auto"/>
            <w:right w:val="none" w:sz="0" w:space="0" w:color="auto"/>
          </w:divBdr>
        </w:div>
        <w:div w:id="1686904392">
          <w:marLeft w:val="480"/>
          <w:marRight w:val="0"/>
          <w:marTop w:val="0"/>
          <w:marBottom w:val="0"/>
          <w:divBdr>
            <w:top w:val="none" w:sz="0" w:space="0" w:color="auto"/>
            <w:left w:val="none" w:sz="0" w:space="0" w:color="auto"/>
            <w:bottom w:val="none" w:sz="0" w:space="0" w:color="auto"/>
            <w:right w:val="none" w:sz="0" w:space="0" w:color="auto"/>
          </w:divBdr>
        </w:div>
        <w:div w:id="1307661004">
          <w:marLeft w:val="480"/>
          <w:marRight w:val="0"/>
          <w:marTop w:val="0"/>
          <w:marBottom w:val="0"/>
          <w:divBdr>
            <w:top w:val="none" w:sz="0" w:space="0" w:color="auto"/>
            <w:left w:val="none" w:sz="0" w:space="0" w:color="auto"/>
            <w:bottom w:val="none" w:sz="0" w:space="0" w:color="auto"/>
            <w:right w:val="none" w:sz="0" w:space="0" w:color="auto"/>
          </w:divBdr>
        </w:div>
        <w:div w:id="2110199516">
          <w:marLeft w:val="480"/>
          <w:marRight w:val="0"/>
          <w:marTop w:val="0"/>
          <w:marBottom w:val="0"/>
          <w:divBdr>
            <w:top w:val="none" w:sz="0" w:space="0" w:color="auto"/>
            <w:left w:val="none" w:sz="0" w:space="0" w:color="auto"/>
            <w:bottom w:val="none" w:sz="0" w:space="0" w:color="auto"/>
            <w:right w:val="none" w:sz="0" w:space="0" w:color="auto"/>
          </w:divBdr>
        </w:div>
        <w:div w:id="203761067">
          <w:marLeft w:val="480"/>
          <w:marRight w:val="0"/>
          <w:marTop w:val="0"/>
          <w:marBottom w:val="0"/>
          <w:divBdr>
            <w:top w:val="none" w:sz="0" w:space="0" w:color="auto"/>
            <w:left w:val="none" w:sz="0" w:space="0" w:color="auto"/>
            <w:bottom w:val="none" w:sz="0" w:space="0" w:color="auto"/>
            <w:right w:val="none" w:sz="0" w:space="0" w:color="auto"/>
          </w:divBdr>
        </w:div>
        <w:div w:id="651325524">
          <w:marLeft w:val="480"/>
          <w:marRight w:val="0"/>
          <w:marTop w:val="0"/>
          <w:marBottom w:val="0"/>
          <w:divBdr>
            <w:top w:val="none" w:sz="0" w:space="0" w:color="auto"/>
            <w:left w:val="none" w:sz="0" w:space="0" w:color="auto"/>
            <w:bottom w:val="none" w:sz="0" w:space="0" w:color="auto"/>
            <w:right w:val="none" w:sz="0" w:space="0" w:color="auto"/>
          </w:divBdr>
        </w:div>
        <w:div w:id="5597584">
          <w:marLeft w:val="480"/>
          <w:marRight w:val="0"/>
          <w:marTop w:val="0"/>
          <w:marBottom w:val="0"/>
          <w:divBdr>
            <w:top w:val="none" w:sz="0" w:space="0" w:color="auto"/>
            <w:left w:val="none" w:sz="0" w:space="0" w:color="auto"/>
            <w:bottom w:val="none" w:sz="0" w:space="0" w:color="auto"/>
            <w:right w:val="none" w:sz="0" w:space="0" w:color="auto"/>
          </w:divBdr>
        </w:div>
        <w:div w:id="1338579502">
          <w:marLeft w:val="480"/>
          <w:marRight w:val="0"/>
          <w:marTop w:val="0"/>
          <w:marBottom w:val="0"/>
          <w:divBdr>
            <w:top w:val="none" w:sz="0" w:space="0" w:color="auto"/>
            <w:left w:val="none" w:sz="0" w:space="0" w:color="auto"/>
            <w:bottom w:val="none" w:sz="0" w:space="0" w:color="auto"/>
            <w:right w:val="none" w:sz="0" w:space="0" w:color="auto"/>
          </w:divBdr>
        </w:div>
      </w:divsChild>
    </w:div>
    <w:div w:id="1787233681">
      <w:bodyDiv w:val="1"/>
      <w:marLeft w:val="0"/>
      <w:marRight w:val="0"/>
      <w:marTop w:val="0"/>
      <w:marBottom w:val="0"/>
      <w:divBdr>
        <w:top w:val="none" w:sz="0" w:space="0" w:color="auto"/>
        <w:left w:val="none" w:sz="0" w:space="0" w:color="auto"/>
        <w:bottom w:val="none" w:sz="0" w:space="0" w:color="auto"/>
        <w:right w:val="none" w:sz="0" w:space="0" w:color="auto"/>
      </w:divBdr>
    </w:div>
    <w:div w:id="1845439990">
      <w:bodyDiv w:val="1"/>
      <w:marLeft w:val="0"/>
      <w:marRight w:val="0"/>
      <w:marTop w:val="0"/>
      <w:marBottom w:val="0"/>
      <w:divBdr>
        <w:top w:val="none" w:sz="0" w:space="0" w:color="auto"/>
        <w:left w:val="none" w:sz="0" w:space="0" w:color="auto"/>
        <w:bottom w:val="none" w:sz="0" w:space="0" w:color="auto"/>
        <w:right w:val="none" w:sz="0" w:space="0" w:color="auto"/>
      </w:divBdr>
      <w:divsChild>
        <w:div w:id="1816944052">
          <w:marLeft w:val="640"/>
          <w:marRight w:val="0"/>
          <w:marTop w:val="0"/>
          <w:marBottom w:val="0"/>
          <w:divBdr>
            <w:top w:val="none" w:sz="0" w:space="0" w:color="auto"/>
            <w:left w:val="none" w:sz="0" w:space="0" w:color="auto"/>
            <w:bottom w:val="none" w:sz="0" w:space="0" w:color="auto"/>
            <w:right w:val="none" w:sz="0" w:space="0" w:color="auto"/>
          </w:divBdr>
        </w:div>
        <w:div w:id="1880701407">
          <w:marLeft w:val="640"/>
          <w:marRight w:val="0"/>
          <w:marTop w:val="0"/>
          <w:marBottom w:val="0"/>
          <w:divBdr>
            <w:top w:val="none" w:sz="0" w:space="0" w:color="auto"/>
            <w:left w:val="none" w:sz="0" w:space="0" w:color="auto"/>
            <w:bottom w:val="none" w:sz="0" w:space="0" w:color="auto"/>
            <w:right w:val="none" w:sz="0" w:space="0" w:color="auto"/>
          </w:divBdr>
        </w:div>
        <w:div w:id="740834488">
          <w:marLeft w:val="640"/>
          <w:marRight w:val="0"/>
          <w:marTop w:val="0"/>
          <w:marBottom w:val="0"/>
          <w:divBdr>
            <w:top w:val="none" w:sz="0" w:space="0" w:color="auto"/>
            <w:left w:val="none" w:sz="0" w:space="0" w:color="auto"/>
            <w:bottom w:val="none" w:sz="0" w:space="0" w:color="auto"/>
            <w:right w:val="none" w:sz="0" w:space="0" w:color="auto"/>
          </w:divBdr>
        </w:div>
        <w:div w:id="58594839">
          <w:marLeft w:val="640"/>
          <w:marRight w:val="0"/>
          <w:marTop w:val="0"/>
          <w:marBottom w:val="0"/>
          <w:divBdr>
            <w:top w:val="none" w:sz="0" w:space="0" w:color="auto"/>
            <w:left w:val="none" w:sz="0" w:space="0" w:color="auto"/>
            <w:bottom w:val="none" w:sz="0" w:space="0" w:color="auto"/>
            <w:right w:val="none" w:sz="0" w:space="0" w:color="auto"/>
          </w:divBdr>
        </w:div>
        <w:div w:id="2010868806">
          <w:marLeft w:val="640"/>
          <w:marRight w:val="0"/>
          <w:marTop w:val="0"/>
          <w:marBottom w:val="0"/>
          <w:divBdr>
            <w:top w:val="none" w:sz="0" w:space="0" w:color="auto"/>
            <w:left w:val="none" w:sz="0" w:space="0" w:color="auto"/>
            <w:bottom w:val="none" w:sz="0" w:space="0" w:color="auto"/>
            <w:right w:val="none" w:sz="0" w:space="0" w:color="auto"/>
          </w:divBdr>
        </w:div>
        <w:div w:id="1822843330">
          <w:marLeft w:val="640"/>
          <w:marRight w:val="0"/>
          <w:marTop w:val="0"/>
          <w:marBottom w:val="0"/>
          <w:divBdr>
            <w:top w:val="none" w:sz="0" w:space="0" w:color="auto"/>
            <w:left w:val="none" w:sz="0" w:space="0" w:color="auto"/>
            <w:bottom w:val="none" w:sz="0" w:space="0" w:color="auto"/>
            <w:right w:val="none" w:sz="0" w:space="0" w:color="auto"/>
          </w:divBdr>
        </w:div>
        <w:div w:id="1769426462">
          <w:marLeft w:val="640"/>
          <w:marRight w:val="0"/>
          <w:marTop w:val="0"/>
          <w:marBottom w:val="0"/>
          <w:divBdr>
            <w:top w:val="none" w:sz="0" w:space="0" w:color="auto"/>
            <w:left w:val="none" w:sz="0" w:space="0" w:color="auto"/>
            <w:bottom w:val="none" w:sz="0" w:space="0" w:color="auto"/>
            <w:right w:val="none" w:sz="0" w:space="0" w:color="auto"/>
          </w:divBdr>
        </w:div>
        <w:div w:id="69541435">
          <w:marLeft w:val="640"/>
          <w:marRight w:val="0"/>
          <w:marTop w:val="0"/>
          <w:marBottom w:val="0"/>
          <w:divBdr>
            <w:top w:val="none" w:sz="0" w:space="0" w:color="auto"/>
            <w:left w:val="none" w:sz="0" w:space="0" w:color="auto"/>
            <w:bottom w:val="none" w:sz="0" w:space="0" w:color="auto"/>
            <w:right w:val="none" w:sz="0" w:space="0" w:color="auto"/>
          </w:divBdr>
        </w:div>
        <w:div w:id="1355040256">
          <w:marLeft w:val="640"/>
          <w:marRight w:val="0"/>
          <w:marTop w:val="0"/>
          <w:marBottom w:val="0"/>
          <w:divBdr>
            <w:top w:val="none" w:sz="0" w:space="0" w:color="auto"/>
            <w:left w:val="none" w:sz="0" w:space="0" w:color="auto"/>
            <w:bottom w:val="none" w:sz="0" w:space="0" w:color="auto"/>
            <w:right w:val="none" w:sz="0" w:space="0" w:color="auto"/>
          </w:divBdr>
        </w:div>
        <w:div w:id="146439094">
          <w:marLeft w:val="640"/>
          <w:marRight w:val="0"/>
          <w:marTop w:val="0"/>
          <w:marBottom w:val="0"/>
          <w:divBdr>
            <w:top w:val="none" w:sz="0" w:space="0" w:color="auto"/>
            <w:left w:val="none" w:sz="0" w:space="0" w:color="auto"/>
            <w:bottom w:val="none" w:sz="0" w:space="0" w:color="auto"/>
            <w:right w:val="none" w:sz="0" w:space="0" w:color="auto"/>
          </w:divBdr>
        </w:div>
        <w:div w:id="265888652">
          <w:marLeft w:val="640"/>
          <w:marRight w:val="0"/>
          <w:marTop w:val="0"/>
          <w:marBottom w:val="0"/>
          <w:divBdr>
            <w:top w:val="none" w:sz="0" w:space="0" w:color="auto"/>
            <w:left w:val="none" w:sz="0" w:space="0" w:color="auto"/>
            <w:bottom w:val="none" w:sz="0" w:space="0" w:color="auto"/>
            <w:right w:val="none" w:sz="0" w:space="0" w:color="auto"/>
          </w:divBdr>
        </w:div>
        <w:div w:id="901021219">
          <w:marLeft w:val="640"/>
          <w:marRight w:val="0"/>
          <w:marTop w:val="0"/>
          <w:marBottom w:val="0"/>
          <w:divBdr>
            <w:top w:val="none" w:sz="0" w:space="0" w:color="auto"/>
            <w:left w:val="none" w:sz="0" w:space="0" w:color="auto"/>
            <w:bottom w:val="none" w:sz="0" w:space="0" w:color="auto"/>
            <w:right w:val="none" w:sz="0" w:space="0" w:color="auto"/>
          </w:divBdr>
        </w:div>
        <w:div w:id="561983032">
          <w:marLeft w:val="640"/>
          <w:marRight w:val="0"/>
          <w:marTop w:val="0"/>
          <w:marBottom w:val="0"/>
          <w:divBdr>
            <w:top w:val="none" w:sz="0" w:space="0" w:color="auto"/>
            <w:left w:val="none" w:sz="0" w:space="0" w:color="auto"/>
            <w:bottom w:val="none" w:sz="0" w:space="0" w:color="auto"/>
            <w:right w:val="none" w:sz="0" w:space="0" w:color="auto"/>
          </w:divBdr>
        </w:div>
        <w:div w:id="1050618721">
          <w:marLeft w:val="640"/>
          <w:marRight w:val="0"/>
          <w:marTop w:val="0"/>
          <w:marBottom w:val="0"/>
          <w:divBdr>
            <w:top w:val="none" w:sz="0" w:space="0" w:color="auto"/>
            <w:left w:val="none" w:sz="0" w:space="0" w:color="auto"/>
            <w:bottom w:val="none" w:sz="0" w:space="0" w:color="auto"/>
            <w:right w:val="none" w:sz="0" w:space="0" w:color="auto"/>
          </w:divBdr>
        </w:div>
        <w:div w:id="1117258063">
          <w:marLeft w:val="640"/>
          <w:marRight w:val="0"/>
          <w:marTop w:val="0"/>
          <w:marBottom w:val="0"/>
          <w:divBdr>
            <w:top w:val="none" w:sz="0" w:space="0" w:color="auto"/>
            <w:left w:val="none" w:sz="0" w:space="0" w:color="auto"/>
            <w:bottom w:val="none" w:sz="0" w:space="0" w:color="auto"/>
            <w:right w:val="none" w:sz="0" w:space="0" w:color="auto"/>
          </w:divBdr>
        </w:div>
        <w:div w:id="1030687975">
          <w:marLeft w:val="640"/>
          <w:marRight w:val="0"/>
          <w:marTop w:val="0"/>
          <w:marBottom w:val="0"/>
          <w:divBdr>
            <w:top w:val="none" w:sz="0" w:space="0" w:color="auto"/>
            <w:left w:val="none" w:sz="0" w:space="0" w:color="auto"/>
            <w:bottom w:val="none" w:sz="0" w:space="0" w:color="auto"/>
            <w:right w:val="none" w:sz="0" w:space="0" w:color="auto"/>
          </w:divBdr>
        </w:div>
        <w:div w:id="2075619856">
          <w:marLeft w:val="640"/>
          <w:marRight w:val="0"/>
          <w:marTop w:val="0"/>
          <w:marBottom w:val="0"/>
          <w:divBdr>
            <w:top w:val="none" w:sz="0" w:space="0" w:color="auto"/>
            <w:left w:val="none" w:sz="0" w:space="0" w:color="auto"/>
            <w:bottom w:val="none" w:sz="0" w:space="0" w:color="auto"/>
            <w:right w:val="none" w:sz="0" w:space="0" w:color="auto"/>
          </w:divBdr>
        </w:div>
        <w:div w:id="1949967807">
          <w:marLeft w:val="640"/>
          <w:marRight w:val="0"/>
          <w:marTop w:val="0"/>
          <w:marBottom w:val="0"/>
          <w:divBdr>
            <w:top w:val="none" w:sz="0" w:space="0" w:color="auto"/>
            <w:left w:val="none" w:sz="0" w:space="0" w:color="auto"/>
            <w:bottom w:val="none" w:sz="0" w:space="0" w:color="auto"/>
            <w:right w:val="none" w:sz="0" w:space="0" w:color="auto"/>
          </w:divBdr>
        </w:div>
        <w:div w:id="400374745">
          <w:marLeft w:val="640"/>
          <w:marRight w:val="0"/>
          <w:marTop w:val="0"/>
          <w:marBottom w:val="0"/>
          <w:divBdr>
            <w:top w:val="none" w:sz="0" w:space="0" w:color="auto"/>
            <w:left w:val="none" w:sz="0" w:space="0" w:color="auto"/>
            <w:bottom w:val="none" w:sz="0" w:space="0" w:color="auto"/>
            <w:right w:val="none" w:sz="0" w:space="0" w:color="auto"/>
          </w:divBdr>
        </w:div>
        <w:div w:id="441267457">
          <w:marLeft w:val="640"/>
          <w:marRight w:val="0"/>
          <w:marTop w:val="0"/>
          <w:marBottom w:val="0"/>
          <w:divBdr>
            <w:top w:val="none" w:sz="0" w:space="0" w:color="auto"/>
            <w:left w:val="none" w:sz="0" w:space="0" w:color="auto"/>
            <w:bottom w:val="none" w:sz="0" w:space="0" w:color="auto"/>
            <w:right w:val="none" w:sz="0" w:space="0" w:color="auto"/>
          </w:divBdr>
        </w:div>
        <w:div w:id="1820923585">
          <w:marLeft w:val="640"/>
          <w:marRight w:val="0"/>
          <w:marTop w:val="0"/>
          <w:marBottom w:val="0"/>
          <w:divBdr>
            <w:top w:val="none" w:sz="0" w:space="0" w:color="auto"/>
            <w:left w:val="none" w:sz="0" w:space="0" w:color="auto"/>
            <w:bottom w:val="none" w:sz="0" w:space="0" w:color="auto"/>
            <w:right w:val="none" w:sz="0" w:space="0" w:color="auto"/>
          </w:divBdr>
        </w:div>
      </w:divsChild>
    </w:div>
    <w:div w:id="1881165306">
      <w:bodyDiv w:val="1"/>
      <w:marLeft w:val="0"/>
      <w:marRight w:val="0"/>
      <w:marTop w:val="0"/>
      <w:marBottom w:val="0"/>
      <w:divBdr>
        <w:top w:val="none" w:sz="0" w:space="0" w:color="auto"/>
        <w:left w:val="none" w:sz="0" w:space="0" w:color="auto"/>
        <w:bottom w:val="none" w:sz="0" w:space="0" w:color="auto"/>
        <w:right w:val="none" w:sz="0" w:space="0" w:color="auto"/>
      </w:divBdr>
    </w:div>
    <w:div w:id="1938564010">
      <w:bodyDiv w:val="1"/>
      <w:marLeft w:val="0"/>
      <w:marRight w:val="0"/>
      <w:marTop w:val="0"/>
      <w:marBottom w:val="0"/>
      <w:divBdr>
        <w:top w:val="none" w:sz="0" w:space="0" w:color="auto"/>
        <w:left w:val="none" w:sz="0" w:space="0" w:color="auto"/>
        <w:bottom w:val="none" w:sz="0" w:space="0" w:color="auto"/>
        <w:right w:val="none" w:sz="0" w:space="0" w:color="auto"/>
      </w:divBdr>
    </w:div>
    <w:div w:id="1945453169">
      <w:bodyDiv w:val="1"/>
      <w:marLeft w:val="0"/>
      <w:marRight w:val="0"/>
      <w:marTop w:val="0"/>
      <w:marBottom w:val="0"/>
      <w:divBdr>
        <w:top w:val="none" w:sz="0" w:space="0" w:color="auto"/>
        <w:left w:val="none" w:sz="0" w:space="0" w:color="auto"/>
        <w:bottom w:val="none" w:sz="0" w:space="0" w:color="auto"/>
        <w:right w:val="none" w:sz="0" w:space="0" w:color="auto"/>
      </w:divBdr>
      <w:divsChild>
        <w:div w:id="1393311534">
          <w:marLeft w:val="640"/>
          <w:marRight w:val="0"/>
          <w:marTop w:val="0"/>
          <w:marBottom w:val="0"/>
          <w:divBdr>
            <w:top w:val="none" w:sz="0" w:space="0" w:color="auto"/>
            <w:left w:val="none" w:sz="0" w:space="0" w:color="auto"/>
            <w:bottom w:val="none" w:sz="0" w:space="0" w:color="auto"/>
            <w:right w:val="none" w:sz="0" w:space="0" w:color="auto"/>
          </w:divBdr>
        </w:div>
        <w:div w:id="1933663196">
          <w:marLeft w:val="640"/>
          <w:marRight w:val="0"/>
          <w:marTop w:val="0"/>
          <w:marBottom w:val="0"/>
          <w:divBdr>
            <w:top w:val="none" w:sz="0" w:space="0" w:color="auto"/>
            <w:left w:val="none" w:sz="0" w:space="0" w:color="auto"/>
            <w:bottom w:val="none" w:sz="0" w:space="0" w:color="auto"/>
            <w:right w:val="none" w:sz="0" w:space="0" w:color="auto"/>
          </w:divBdr>
        </w:div>
        <w:div w:id="651979953">
          <w:marLeft w:val="640"/>
          <w:marRight w:val="0"/>
          <w:marTop w:val="0"/>
          <w:marBottom w:val="0"/>
          <w:divBdr>
            <w:top w:val="none" w:sz="0" w:space="0" w:color="auto"/>
            <w:left w:val="none" w:sz="0" w:space="0" w:color="auto"/>
            <w:bottom w:val="none" w:sz="0" w:space="0" w:color="auto"/>
            <w:right w:val="none" w:sz="0" w:space="0" w:color="auto"/>
          </w:divBdr>
        </w:div>
        <w:div w:id="1479572843">
          <w:marLeft w:val="640"/>
          <w:marRight w:val="0"/>
          <w:marTop w:val="0"/>
          <w:marBottom w:val="0"/>
          <w:divBdr>
            <w:top w:val="none" w:sz="0" w:space="0" w:color="auto"/>
            <w:left w:val="none" w:sz="0" w:space="0" w:color="auto"/>
            <w:bottom w:val="none" w:sz="0" w:space="0" w:color="auto"/>
            <w:right w:val="none" w:sz="0" w:space="0" w:color="auto"/>
          </w:divBdr>
        </w:div>
        <w:div w:id="582036082">
          <w:marLeft w:val="640"/>
          <w:marRight w:val="0"/>
          <w:marTop w:val="0"/>
          <w:marBottom w:val="0"/>
          <w:divBdr>
            <w:top w:val="none" w:sz="0" w:space="0" w:color="auto"/>
            <w:left w:val="none" w:sz="0" w:space="0" w:color="auto"/>
            <w:bottom w:val="none" w:sz="0" w:space="0" w:color="auto"/>
            <w:right w:val="none" w:sz="0" w:space="0" w:color="auto"/>
          </w:divBdr>
        </w:div>
        <w:div w:id="1532451859">
          <w:marLeft w:val="640"/>
          <w:marRight w:val="0"/>
          <w:marTop w:val="0"/>
          <w:marBottom w:val="0"/>
          <w:divBdr>
            <w:top w:val="none" w:sz="0" w:space="0" w:color="auto"/>
            <w:left w:val="none" w:sz="0" w:space="0" w:color="auto"/>
            <w:bottom w:val="none" w:sz="0" w:space="0" w:color="auto"/>
            <w:right w:val="none" w:sz="0" w:space="0" w:color="auto"/>
          </w:divBdr>
        </w:div>
        <w:div w:id="1810391765">
          <w:marLeft w:val="640"/>
          <w:marRight w:val="0"/>
          <w:marTop w:val="0"/>
          <w:marBottom w:val="0"/>
          <w:divBdr>
            <w:top w:val="none" w:sz="0" w:space="0" w:color="auto"/>
            <w:left w:val="none" w:sz="0" w:space="0" w:color="auto"/>
            <w:bottom w:val="none" w:sz="0" w:space="0" w:color="auto"/>
            <w:right w:val="none" w:sz="0" w:space="0" w:color="auto"/>
          </w:divBdr>
        </w:div>
        <w:div w:id="415367836">
          <w:marLeft w:val="640"/>
          <w:marRight w:val="0"/>
          <w:marTop w:val="0"/>
          <w:marBottom w:val="0"/>
          <w:divBdr>
            <w:top w:val="none" w:sz="0" w:space="0" w:color="auto"/>
            <w:left w:val="none" w:sz="0" w:space="0" w:color="auto"/>
            <w:bottom w:val="none" w:sz="0" w:space="0" w:color="auto"/>
            <w:right w:val="none" w:sz="0" w:space="0" w:color="auto"/>
          </w:divBdr>
        </w:div>
        <w:div w:id="360281877">
          <w:marLeft w:val="640"/>
          <w:marRight w:val="0"/>
          <w:marTop w:val="0"/>
          <w:marBottom w:val="0"/>
          <w:divBdr>
            <w:top w:val="none" w:sz="0" w:space="0" w:color="auto"/>
            <w:left w:val="none" w:sz="0" w:space="0" w:color="auto"/>
            <w:bottom w:val="none" w:sz="0" w:space="0" w:color="auto"/>
            <w:right w:val="none" w:sz="0" w:space="0" w:color="auto"/>
          </w:divBdr>
        </w:div>
        <w:div w:id="2108428418">
          <w:marLeft w:val="640"/>
          <w:marRight w:val="0"/>
          <w:marTop w:val="0"/>
          <w:marBottom w:val="0"/>
          <w:divBdr>
            <w:top w:val="none" w:sz="0" w:space="0" w:color="auto"/>
            <w:left w:val="none" w:sz="0" w:space="0" w:color="auto"/>
            <w:bottom w:val="none" w:sz="0" w:space="0" w:color="auto"/>
            <w:right w:val="none" w:sz="0" w:space="0" w:color="auto"/>
          </w:divBdr>
        </w:div>
        <w:div w:id="1286500615">
          <w:marLeft w:val="640"/>
          <w:marRight w:val="0"/>
          <w:marTop w:val="0"/>
          <w:marBottom w:val="0"/>
          <w:divBdr>
            <w:top w:val="none" w:sz="0" w:space="0" w:color="auto"/>
            <w:left w:val="none" w:sz="0" w:space="0" w:color="auto"/>
            <w:bottom w:val="none" w:sz="0" w:space="0" w:color="auto"/>
            <w:right w:val="none" w:sz="0" w:space="0" w:color="auto"/>
          </w:divBdr>
        </w:div>
        <w:div w:id="1407461484">
          <w:marLeft w:val="640"/>
          <w:marRight w:val="0"/>
          <w:marTop w:val="0"/>
          <w:marBottom w:val="0"/>
          <w:divBdr>
            <w:top w:val="none" w:sz="0" w:space="0" w:color="auto"/>
            <w:left w:val="none" w:sz="0" w:space="0" w:color="auto"/>
            <w:bottom w:val="none" w:sz="0" w:space="0" w:color="auto"/>
            <w:right w:val="none" w:sz="0" w:space="0" w:color="auto"/>
          </w:divBdr>
        </w:div>
        <w:div w:id="1065029072">
          <w:marLeft w:val="640"/>
          <w:marRight w:val="0"/>
          <w:marTop w:val="0"/>
          <w:marBottom w:val="0"/>
          <w:divBdr>
            <w:top w:val="none" w:sz="0" w:space="0" w:color="auto"/>
            <w:left w:val="none" w:sz="0" w:space="0" w:color="auto"/>
            <w:bottom w:val="none" w:sz="0" w:space="0" w:color="auto"/>
            <w:right w:val="none" w:sz="0" w:space="0" w:color="auto"/>
          </w:divBdr>
        </w:div>
        <w:div w:id="1781295305">
          <w:marLeft w:val="640"/>
          <w:marRight w:val="0"/>
          <w:marTop w:val="0"/>
          <w:marBottom w:val="0"/>
          <w:divBdr>
            <w:top w:val="none" w:sz="0" w:space="0" w:color="auto"/>
            <w:left w:val="none" w:sz="0" w:space="0" w:color="auto"/>
            <w:bottom w:val="none" w:sz="0" w:space="0" w:color="auto"/>
            <w:right w:val="none" w:sz="0" w:space="0" w:color="auto"/>
          </w:divBdr>
        </w:div>
        <w:div w:id="290786363">
          <w:marLeft w:val="640"/>
          <w:marRight w:val="0"/>
          <w:marTop w:val="0"/>
          <w:marBottom w:val="0"/>
          <w:divBdr>
            <w:top w:val="none" w:sz="0" w:space="0" w:color="auto"/>
            <w:left w:val="none" w:sz="0" w:space="0" w:color="auto"/>
            <w:bottom w:val="none" w:sz="0" w:space="0" w:color="auto"/>
            <w:right w:val="none" w:sz="0" w:space="0" w:color="auto"/>
          </w:divBdr>
        </w:div>
        <w:div w:id="1120881231">
          <w:marLeft w:val="640"/>
          <w:marRight w:val="0"/>
          <w:marTop w:val="0"/>
          <w:marBottom w:val="0"/>
          <w:divBdr>
            <w:top w:val="none" w:sz="0" w:space="0" w:color="auto"/>
            <w:left w:val="none" w:sz="0" w:space="0" w:color="auto"/>
            <w:bottom w:val="none" w:sz="0" w:space="0" w:color="auto"/>
            <w:right w:val="none" w:sz="0" w:space="0" w:color="auto"/>
          </w:divBdr>
        </w:div>
        <w:div w:id="1453747119">
          <w:marLeft w:val="640"/>
          <w:marRight w:val="0"/>
          <w:marTop w:val="0"/>
          <w:marBottom w:val="0"/>
          <w:divBdr>
            <w:top w:val="none" w:sz="0" w:space="0" w:color="auto"/>
            <w:left w:val="none" w:sz="0" w:space="0" w:color="auto"/>
            <w:bottom w:val="none" w:sz="0" w:space="0" w:color="auto"/>
            <w:right w:val="none" w:sz="0" w:space="0" w:color="auto"/>
          </w:divBdr>
        </w:div>
        <w:div w:id="888616386">
          <w:marLeft w:val="640"/>
          <w:marRight w:val="0"/>
          <w:marTop w:val="0"/>
          <w:marBottom w:val="0"/>
          <w:divBdr>
            <w:top w:val="none" w:sz="0" w:space="0" w:color="auto"/>
            <w:left w:val="none" w:sz="0" w:space="0" w:color="auto"/>
            <w:bottom w:val="none" w:sz="0" w:space="0" w:color="auto"/>
            <w:right w:val="none" w:sz="0" w:space="0" w:color="auto"/>
          </w:divBdr>
        </w:div>
        <w:div w:id="1486553482">
          <w:marLeft w:val="640"/>
          <w:marRight w:val="0"/>
          <w:marTop w:val="0"/>
          <w:marBottom w:val="0"/>
          <w:divBdr>
            <w:top w:val="none" w:sz="0" w:space="0" w:color="auto"/>
            <w:left w:val="none" w:sz="0" w:space="0" w:color="auto"/>
            <w:bottom w:val="none" w:sz="0" w:space="0" w:color="auto"/>
            <w:right w:val="none" w:sz="0" w:space="0" w:color="auto"/>
          </w:divBdr>
        </w:div>
        <w:div w:id="110326910">
          <w:marLeft w:val="640"/>
          <w:marRight w:val="0"/>
          <w:marTop w:val="0"/>
          <w:marBottom w:val="0"/>
          <w:divBdr>
            <w:top w:val="none" w:sz="0" w:space="0" w:color="auto"/>
            <w:left w:val="none" w:sz="0" w:space="0" w:color="auto"/>
            <w:bottom w:val="none" w:sz="0" w:space="0" w:color="auto"/>
            <w:right w:val="none" w:sz="0" w:space="0" w:color="auto"/>
          </w:divBdr>
        </w:div>
        <w:div w:id="628245668">
          <w:marLeft w:val="640"/>
          <w:marRight w:val="0"/>
          <w:marTop w:val="0"/>
          <w:marBottom w:val="0"/>
          <w:divBdr>
            <w:top w:val="none" w:sz="0" w:space="0" w:color="auto"/>
            <w:left w:val="none" w:sz="0" w:space="0" w:color="auto"/>
            <w:bottom w:val="none" w:sz="0" w:space="0" w:color="auto"/>
            <w:right w:val="none" w:sz="0" w:space="0" w:color="auto"/>
          </w:divBdr>
        </w:div>
        <w:div w:id="1935018321">
          <w:marLeft w:val="640"/>
          <w:marRight w:val="0"/>
          <w:marTop w:val="0"/>
          <w:marBottom w:val="0"/>
          <w:divBdr>
            <w:top w:val="none" w:sz="0" w:space="0" w:color="auto"/>
            <w:left w:val="none" w:sz="0" w:space="0" w:color="auto"/>
            <w:bottom w:val="none" w:sz="0" w:space="0" w:color="auto"/>
            <w:right w:val="none" w:sz="0" w:space="0" w:color="auto"/>
          </w:divBdr>
        </w:div>
      </w:divsChild>
    </w:div>
    <w:div w:id="2107538780">
      <w:bodyDiv w:val="1"/>
      <w:marLeft w:val="0"/>
      <w:marRight w:val="0"/>
      <w:marTop w:val="0"/>
      <w:marBottom w:val="0"/>
      <w:divBdr>
        <w:top w:val="none" w:sz="0" w:space="0" w:color="auto"/>
        <w:left w:val="none" w:sz="0" w:space="0" w:color="auto"/>
        <w:bottom w:val="none" w:sz="0" w:space="0" w:color="auto"/>
        <w:right w:val="none" w:sz="0" w:space="0" w:color="auto"/>
      </w:divBdr>
    </w:div>
    <w:div w:id="2140995590">
      <w:bodyDiv w:val="1"/>
      <w:marLeft w:val="0"/>
      <w:marRight w:val="0"/>
      <w:marTop w:val="0"/>
      <w:marBottom w:val="0"/>
      <w:divBdr>
        <w:top w:val="none" w:sz="0" w:space="0" w:color="auto"/>
        <w:left w:val="none" w:sz="0" w:space="0" w:color="auto"/>
        <w:bottom w:val="none" w:sz="0" w:space="0" w:color="auto"/>
        <w:right w:val="none" w:sz="0" w:space="0" w:color="auto"/>
      </w:divBdr>
      <w:divsChild>
        <w:div w:id="2035418654">
          <w:marLeft w:val="640"/>
          <w:marRight w:val="0"/>
          <w:marTop w:val="0"/>
          <w:marBottom w:val="0"/>
          <w:divBdr>
            <w:top w:val="none" w:sz="0" w:space="0" w:color="auto"/>
            <w:left w:val="none" w:sz="0" w:space="0" w:color="auto"/>
            <w:bottom w:val="none" w:sz="0" w:space="0" w:color="auto"/>
            <w:right w:val="none" w:sz="0" w:space="0" w:color="auto"/>
          </w:divBdr>
        </w:div>
        <w:div w:id="963267063">
          <w:marLeft w:val="640"/>
          <w:marRight w:val="0"/>
          <w:marTop w:val="0"/>
          <w:marBottom w:val="0"/>
          <w:divBdr>
            <w:top w:val="none" w:sz="0" w:space="0" w:color="auto"/>
            <w:left w:val="none" w:sz="0" w:space="0" w:color="auto"/>
            <w:bottom w:val="none" w:sz="0" w:space="0" w:color="auto"/>
            <w:right w:val="none" w:sz="0" w:space="0" w:color="auto"/>
          </w:divBdr>
        </w:div>
        <w:div w:id="592787686">
          <w:marLeft w:val="640"/>
          <w:marRight w:val="0"/>
          <w:marTop w:val="0"/>
          <w:marBottom w:val="0"/>
          <w:divBdr>
            <w:top w:val="none" w:sz="0" w:space="0" w:color="auto"/>
            <w:left w:val="none" w:sz="0" w:space="0" w:color="auto"/>
            <w:bottom w:val="none" w:sz="0" w:space="0" w:color="auto"/>
            <w:right w:val="none" w:sz="0" w:space="0" w:color="auto"/>
          </w:divBdr>
        </w:div>
        <w:div w:id="1765414349">
          <w:marLeft w:val="640"/>
          <w:marRight w:val="0"/>
          <w:marTop w:val="0"/>
          <w:marBottom w:val="0"/>
          <w:divBdr>
            <w:top w:val="none" w:sz="0" w:space="0" w:color="auto"/>
            <w:left w:val="none" w:sz="0" w:space="0" w:color="auto"/>
            <w:bottom w:val="none" w:sz="0" w:space="0" w:color="auto"/>
            <w:right w:val="none" w:sz="0" w:space="0" w:color="auto"/>
          </w:divBdr>
        </w:div>
        <w:div w:id="1786921518">
          <w:marLeft w:val="640"/>
          <w:marRight w:val="0"/>
          <w:marTop w:val="0"/>
          <w:marBottom w:val="0"/>
          <w:divBdr>
            <w:top w:val="none" w:sz="0" w:space="0" w:color="auto"/>
            <w:left w:val="none" w:sz="0" w:space="0" w:color="auto"/>
            <w:bottom w:val="none" w:sz="0" w:space="0" w:color="auto"/>
            <w:right w:val="none" w:sz="0" w:space="0" w:color="auto"/>
          </w:divBdr>
        </w:div>
        <w:div w:id="171771743">
          <w:marLeft w:val="640"/>
          <w:marRight w:val="0"/>
          <w:marTop w:val="0"/>
          <w:marBottom w:val="0"/>
          <w:divBdr>
            <w:top w:val="none" w:sz="0" w:space="0" w:color="auto"/>
            <w:left w:val="none" w:sz="0" w:space="0" w:color="auto"/>
            <w:bottom w:val="none" w:sz="0" w:space="0" w:color="auto"/>
            <w:right w:val="none" w:sz="0" w:space="0" w:color="auto"/>
          </w:divBdr>
        </w:div>
        <w:div w:id="1426851250">
          <w:marLeft w:val="640"/>
          <w:marRight w:val="0"/>
          <w:marTop w:val="0"/>
          <w:marBottom w:val="0"/>
          <w:divBdr>
            <w:top w:val="none" w:sz="0" w:space="0" w:color="auto"/>
            <w:left w:val="none" w:sz="0" w:space="0" w:color="auto"/>
            <w:bottom w:val="none" w:sz="0" w:space="0" w:color="auto"/>
            <w:right w:val="none" w:sz="0" w:space="0" w:color="auto"/>
          </w:divBdr>
        </w:div>
        <w:div w:id="124664317">
          <w:marLeft w:val="640"/>
          <w:marRight w:val="0"/>
          <w:marTop w:val="0"/>
          <w:marBottom w:val="0"/>
          <w:divBdr>
            <w:top w:val="none" w:sz="0" w:space="0" w:color="auto"/>
            <w:left w:val="none" w:sz="0" w:space="0" w:color="auto"/>
            <w:bottom w:val="none" w:sz="0" w:space="0" w:color="auto"/>
            <w:right w:val="none" w:sz="0" w:space="0" w:color="auto"/>
          </w:divBdr>
        </w:div>
        <w:div w:id="691489477">
          <w:marLeft w:val="640"/>
          <w:marRight w:val="0"/>
          <w:marTop w:val="0"/>
          <w:marBottom w:val="0"/>
          <w:divBdr>
            <w:top w:val="none" w:sz="0" w:space="0" w:color="auto"/>
            <w:left w:val="none" w:sz="0" w:space="0" w:color="auto"/>
            <w:bottom w:val="none" w:sz="0" w:space="0" w:color="auto"/>
            <w:right w:val="none" w:sz="0" w:space="0" w:color="auto"/>
          </w:divBdr>
        </w:div>
        <w:div w:id="1954288513">
          <w:marLeft w:val="640"/>
          <w:marRight w:val="0"/>
          <w:marTop w:val="0"/>
          <w:marBottom w:val="0"/>
          <w:divBdr>
            <w:top w:val="none" w:sz="0" w:space="0" w:color="auto"/>
            <w:left w:val="none" w:sz="0" w:space="0" w:color="auto"/>
            <w:bottom w:val="none" w:sz="0" w:space="0" w:color="auto"/>
            <w:right w:val="none" w:sz="0" w:space="0" w:color="auto"/>
          </w:divBdr>
        </w:div>
        <w:div w:id="1079251978">
          <w:marLeft w:val="640"/>
          <w:marRight w:val="0"/>
          <w:marTop w:val="0"/>
          <w:marBottom w:val="0"/>
          <w:divBdr>
            <w:top w:val="none" w:sz="0" w:space="0" w:color="auto"/>
            <w:left w:val="none" w:sz="0" w:space="0" w:color="auto"/>
            <w:bottom w:val="none" w:sz="0" w:space="0" w:color="auto"/>
            <w:right w:val="none" w:sz="0" w:space="0" w:color="auto"/>
          </w:divBdr>
        </w:div>
        <w:div w:id="1116679420">
          <w:marLeft w:val="640"/>
          <w:marRight w:val="0"/>
          <w:marTop w:val="0"/>
          <w:marBottom w:val="0"/>
          <w:divBdr>
            <w:top w:val="none" w:sz="0" w:space="0" w:color="auto"/>
            <w:left w:val="none" w:sz="0" w:space="0" w:color="auto"/>
            <w:bottom w:val="none" w:sz="0" w:space="0" w:color="auto"/>
            <w:right w:val="none" w:sz="0" w:space="0" w:color="auto"/>
          </w:divBdr>
        </w:div>
        <w:div w:id="1610161765">
          <w:marLeft w:val="640"/>
          <w:marRight w:val="0"/>
          <w:marTop w:val="0"/>
          <w:marBottom w:val="0"/>
          <w:divBdr>
            <w:top w:val="none" w:sz="0" w:space="0" w:color="auto"/>
            <w:left w:val="none" w:sz="0" w:space="0" w:color="auto"/>
            <w:bottom w:val="none" w:sz="0" w:space="0" w:color="auto"/>
            <w:right w:val="none" w:sz="0" w:space="0" w:color="auto"/>
          </w:divBdr>
        </w:div>
        <w:div w:id="270741316">
          <w:marLeft w:val="640"/>
          <w:marRight w:val="0"/>
          <w:marTop w:val="0"/>
          <w:marBottom w:val="0"/>
          <w:divBdr>
            <w:top w:val="none" w:sz="0" w:space="0" w:color="auto"/>
            <w:left w:val="none" w:sz="0" w:space="0" w:color="auto"/>
            <w:bottom w:val="none" w:sz="0" w:space="0" w:color="auto"/>
            <w:right w:val="none" w:sz="0" w:space="0" w:color="auto"/>
          </w:divBdr>
        </w:div>
        <w:div w:id="1516262822">
          <w:marLeft w:val="640"/>
          <w:marRight w:val="0"/>
          <w:marTop w:val="0"/>
          <w:marBottom w:val="0"/>
          <w:divBdr>
            <w:top w:val="none" w:sz="0" w:space="0" w:color="auto"/>
            <w:left w:val="none" w:sz="0" w:space="0" w:color="auto"/>
            <w:bottom w:val="none" w:sz="0" w:space="0" w:color="auto"/>
            <w:right w:val="none" w:sz="0" w:space="0" w:color="auto"/>
          </w:divBdr>
        </w:div>
        <w:div w:id="1714425500">
          <w:marLeft w:val="640"/>
          <w:marRight w:val="0"/>
          <w:marTop w:val="0"/>
          <w:marBottom w:val="0"/>
          <w:divBdr>
            <w:top w:val="none" w:sz="0" w:space="0" w:color="auto"/>
            <w:left w:val="none" w:sz="0" w:space="0" w:color="auto"/>
            <w:bottom w:val="none" w:sz="0" w:space="0" w:color="auto"/>
            <w:right w:val="none" w:sz="0" w:space="0" w:color="auto"/>
          </w:divBdr>
        </w:div>
        <w:div w:id="1922055475">
          <w:marLeft w:val="640"/>
          <w:marRight w:val="0"/>
          <w:marTop w:val="0"/>
          <w:marBottom w:val="0"/>
          <w:divBdr>
            <w:top w:val="none" w:sz="0" w:space="0" w:color="auto"/>
            <w:left w:val="none" w:sz="0" w:space="0" w:color="auto"/>
            <w:bottom w:val="none" w:sz="0" w:space="0" w:color="auto"/>
            <w:right w:val="none" w:sz="0" w:space="0" w:color="auto"/>
          </w:divBdr>
        </w:div>
        <w:div w:id="1925144057">
          <w:marLeft w:val="640"/>
          <w:marRight w:val="0"/>
          <w:marTop w:val="0"/>
          <w:marBottom w:val="0"/>
          <w:divBdr>
            <w:top w:val="none" w:sz="0" w:space="0" w:color="auto"/>
            <w:left w:val="none" w:sz="0" w:space="0" w:color="auto"/>
            <w:bottom w:val="none" w:sz="0" w:space="0" w:color="auto"/>
            <w:right w:val="none" w:sz="0" w:space="0" w:color="auto"/>
          </w:divBdr>
        </w:div>
        <w:div w:id="725494219">
          <w:marLeft w:val="640"/>
          <w:marRight w:val="0"/>
          <w:marTop w:val="0"/>
          <w:marBottom w:val="0"/>
          <w:divBdr>
            <w:top w:val="none" w:sz="0" w:space="0" w:color="auto"/>
            <w:left w:val="none" w:sz="0" w:space="0" w:color="auto"/>
            <w:bottom w:val="none" w:sz="0" w:space="0" w:color="auto"/>
            <w:right w:val="none" w:sz="0" w:space="0" w:color="auto"/>
          </w:divBdr>
        </w:div>
        <w:div w:id="1808039403">
          <w:marLeft w:val="640"/>
          <w:marRight w:val="0"/>
          <w:marTop w:val="0"/>
          <w:marBottom w:val="0"/>
          <w:divBdr>
            <w:top w:val="none" w:sz="0" w:space="0" w:color="auto"/>
            <w:left w:val="none" w:sz="0" w:space="0" w:color="auto"/>
            <w:bottom w:val="none" w:sz="0" w:space="0" w:color="auto"/>
            <w:right w:val="none" w:sz="0" w:space="0" w:color="auto"/>
          </w:divBdr>
        </w:div>
        <w:div w:id="1332368113">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bintangkusumasetianugraha@gmail.com" TargetMode="Externa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yperlink" Target="mailto:silvianiafifah@gmail.com" TargetMode="External"/><Relationship Id="rId17" Type="http://schemas.openxmlformats.org/officeDocument/2006/relationships/image" Target="media/image3.jpe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mailto:mrafifariq04@gmail.com" TargetMode="External"/><Relationship Id="rId20" Type="http://schemas.openxmlformats.org/officeDocument/2006/relationships/image" Target="media/image6.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uhammadaditafajar@gmail.com" TargetMode="Externa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hyperlink" Target="mailto:mynameapril16@gmail.com" TargetMode="External"/><Relationship Id="rId23" Type="http://schemas.openxmlformats.org/officeDocument/2006/relationships/footer" Target="footer1.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masi.lppmbinabangsa.id/index.php/home" TargetMode="External"/><Relationship Id="rId14" Type="http://schemas.openxmlformats.org/officeDocument/2006/relationships/hyperlink" Target="mailto:Novieikka@gmail.com" TargetMode="External"/><Relationship Id="rId22" Type="http://schemas.openxmlformats.org/officeDocument/2006/relationships/header" Target="header1.xml"/><Relationship Id="rId27" Type="http://schemas.openxmlformats.org/officeDocument/2006/relationships/header" Target="header2.xml"/><Relationship Id="rId30" Type="http://schemas.openxmlformats.org/officeDocument/2006/relationships/glossaryDocument" Target="glossary/document.xml"/><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7F354D6-FE4C-423D-80DD-7CD70E771F85}"/>
      </w:docPartPr>
      <w:docPartBody>
        <w:p w:rsidR="00064497" w:rsidRDefault="003C5B54">
          <w:r w:rsidRPr="005256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B54"/>
    <w:rsid w:val="00064497"/>
    <w:rsid w:val="000F0068"/>
    <w:rsid w:val="00192857"/>
    <w:rsid w:val="0039024F"/>
    <w:rsid w:val="003C5B54"/>
    <w:rsid w:val="005467B1"/>
    <w:rsid w:val="006A79DC"/>
    <w:rsid w:val="00CC6588"/>
    <w:rsid w:val="00F667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B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6E5311-A178-43AA-BAB5-BEAAA8647102}">
  <we:reference id="wa104382081" version="1.55.1.0" store="en-US" storeType="OMEX"/>
  <we:alternateReferences>
    <we:reference id="wa104382081" version="1.55.1.0" store="" storeType="OMEX"/>
  </we:alternateReferences>
  <we:properties>
    <we:property name="MENDELEY_CITATIONS" value="[{&quot;citationID&quot;:&quot;MENDELEY_CITATION_a39d9fb6-0f4f-4173-a5cb-79c5c438a048&quot;,&quot;properties&quot;:{&quot;noteIndex&quot;:0},&quot;isEdited&quot;:false,&quot;manualOverride&quot;:{&quot;isManuallyOverridden&quot;:false,&quot;citeprocText&quot;:&quot;(Mukhadis, t.t.)&quot;,&quot;manualOverrideText&quot;:&quot;&quot;},&quot;citationTag&quot;:&quot;MENDELEY_CITATION_v3_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&quot;,&quot;citationItems&quot;:[{&quot;id&quot;:&quot;af0a3222-4eb4-3a95-8126-e29b66920f7e&quot;,&quot;itemData&quot;:{&quot;type&quot;:&quot;article-journal&quot;,&quot;id&quot;:&quot;af0a3222-4eb4-3a95-8126-e29b66920f7e&quot;,&quot;title&quot;:&quot;SOSOK MANUSIA INDONESIA UNGGUL DAN BERKARAKTER DALAM BIDANG TEKNOLOGI SEBAGAI TUNTUTAN HIDUP DI ERA GLOBALISASI&quot;,&quot;author&quot;:[{&quot;family&quot;:&quot;Mukhadis&quot;,&quot;given&quot;:&quot;Amat&quot;,&quot;parse-names&quot;:false,&quot;dropping-particle&quot;:&quot;&quot;,&quot;non-dropping-particle&quot;:&quot;&quot;}],&quot;container-title-short&quot;:&quot;&quot;},&quot;isTemporary&quot;:false}]},{&quot;citationID&quot;:&quot;MENDELEY_CITATION_adbf6703-21b4-4fdc-81bc-a31fa5a2128c&quot;,&quot;properties&quot;:{&quot;noteIndex&quot;:0},&quot;isEdited&quot;:false,&quot;manualOverride&quot;:{&quot;isManuallyOverridden&quot;:false,&quot;citeprocText&quot;:&quot;(Alfiansyah dkk., 2023)&quot;,&quot;manualOverrideText&quot;:&quot;&quot;},&quot;citationTag&quot;:&quot;MENDELEY_CITATION_v3_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&quot;,&quot;citationItems&quot;:[{&quot;id&quot;:&quot;963070ae-603c-36a3-a6a8-ff107f09127f&quot;,&quot;itemData&quot;:{&quot;type&quot;:&quot;article-journal&quot;,&quot;id&quot;:&quot;963070ae-603c-36a3-a6a8-ff107f09127f&quot;,&quot;title&quot;:&quot;Rancang Bangun Aplikasi Operation Service Mesin Elektronik Data Capture Bank Negara Indonesia Berbasis Web&quot;,&quot;author&quot;:[{&quot;family&quot;:&quot;Alfiansyah&quot;,&quot;given&quot;:&quot;Mohamad Reza&quot;,&quot;parse-names&quot;:false,&quot;dropping-particle&quot;:&quot;&quot;,&quot;non-dropping-particle&quot;:&quot;&quot;},{&quot;family&quot;:&quot;Ramos&quot;,&quot;given&quot;:&quot;Samuel&quot;,&quot;parse-names&quot;:false,&quot;dropping-particle&quot;:&quot;&quot;,&quot;non-dropping-particle&quot;:&quot;&quot;},{&quot;family&quot;:&quot;Zulkarnain&quot;,&quot;given&quot;:&quot;Iskandar&quot;,&quot;parse-names&quot;:false,&quot;dropping-particle&quot;:&quot;&quot;,&quot;non-dropping-particle&quot;:&quot;&quot;}],&quot;container-title&quot;:&quot;Eksplorasi Teknologi Enterprise dan Sistem Informasi (EKSTENSI)&quot;,&quot;DOI&quot;:&quot;10.59039/ekstensi.v1i2.7&quot;,&quot;ISSN&quot;:&quot;2962-8865&quot;,&quot;URL&quot;:&quot;https://journal.fikom.site/ekstensi/index.php/research/article/view/7&quot;,&quot;issued&quot;:{&quot;date-parts&quot;:[[2023,5,30]]},&quot;page&quot;:&quot;54-61&quot;,&quot;abstract&quot;:&quot;&lt;p&gt;Bank Negara Indonesia has been established as the oldest recorded commercial bank in the history of the Republic of Indonesia and was formed as the central bank on July 5, 1949. Within the BNI banking system, there is management of Electronic Data Capture (EDC) machines that support service operations. However, the system is still partially computerized and utilizes applications like Microsoft Excel. The current issue faced is the occurrence of inaccurate data and insufficient monitoring of the ongoing data when using the existing system. To address this, this research aims to develop a system by implementing the Unified Modeling Language (UML) as the system modeling method. The system will be built using PHP, a web-based programming language, and MySQL, a relational database management system, which operates on a client-server model.&lt;/p&gt;&quot;,&quot;issue&quot;:&quot;2&quot;,&quot;volume&quot;:&quot;1&quot;,&quot;container-title-short&quot;:&quot;&quot;},&quot;isTemporary&quot;:false}]},{&quot;citationID&quot;:&quot;MENDELEY_CITATION_77788964-7a35-42a8-81d3-7efa2e1425c9&quot;,&quot;properties&quot;:{&quot;noteIndex&quot;:0},&quot;isEdited&quot;:false,&quot;manualOverride&quot;:{&quot;isManuallyOverridden&quot;:false,&quot;citeprocText&quot;:&quot;(Ahyuna dkk., 2013)&quot;,&quot;manualOverrideText&quot;:&quot;&quot;},&quot;citationTag&quot;:&quot;MENDELEY_CITATION_v3_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&quot;,&quot;citationItems&quot;:[{&quot;id&quot;:&quot;259d3814-bfbe-3c5b-b8b5-be8bc93674f9&quot;,&quot;itemData&quot;:{&quot;type&quot;:&quot;article-journal&quot;,&quot;id&quot;:&quot;259d3814-bfbe-3c5b-b8b5-be8bc93674f9&quot;,&quot;title&quot;:&quot;PEMANFAATAN INTERNET SEBAGAI MEDIA PROMOSI PEMASARAN PRODUK LOKAL OLEH KALANGANUSAHA DI KOTA MAKASSAR&quot;,&quot;author&quot;:[{&quot;family&quot;:&quot;Ahyuna&quot;,&quot;given&quot;:&quot;Ahyuna&quot;,&quot;parse-names&quot;:false,&quot;dropping-particle&quot;:&quot;&quot;,&quot;non-dropping-particle&quot;:&quot;&quot;},{&quot;family&quot;:&quot;Hamzah&quot;,&quot;given&quot;:&quot;M. Djabir&quot;,&quot;parse-names&quot;:false,&quot;dropping-particle&quot;:&quot;&quot;,&quot;non-dropping-particle&quot;:&quot;&quot;},{&quot;family&quot;:&quot;HM&quot;,&quot;given&quot;:&quot;M. Najib&quot;,&quot;parse-names&quot;:false,&quot;dropping-particle&quot;:&quot;&quot;,&quot;non-dropping-particle&quot;:&quot;&quot;}],&quot;container-title&quot;:&quot;Jurnal Komunikasi KAREBA&quot;,&quot;issued&quot;:{&quot;date-parts&quot;:[[2013]]},&quot;issue&quot;:&quot;1&quot;,&quot;volume&quot;:&quot;2&quot;,&quot;container-title-short&quot;:&quot;&quot;},&quot;isTemporary&quot;:false}]},{&quot;citationID&quot;:&quot;MENDELEY_CITATION_f18d555c-dd6b-4b5e-b699-95849aee5517&quot;,&quot;properties&quot;:{&quot;noteIndex&quot;:0},&quot;isEdited&quot;:false,&quot;manualOverride&quot;:{&quot;isManuallyOverridden&quot;:false,&quot;citeprocText&quot;:&quot;(Chandra dkk., 2021)&quot;,&quot;manualOverrideText&quot;:&quot;&quot;},&quot;citationTag&quot;:&quot;MENDELEY_CITATION_v3_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&quot;,&quot;citationItems&quot;:[{&quot;id&quot;:&quot;f3a08aa2-e599-3ecd-a438-182b9db3dfd3&quot;,&quot;itemData&quot;:{&quot;type&quot;:&quot;report&quot;,&quot;id&quot;:&quot;f3a08aa2-e599-3ecd-a438-182b9db3dfd3&quot;,&quot;title&quot;:&quot;RANCANG BANGUN WEBSITE OPEN TRIP &amp; PENYEWAAN ALAT PENDAKIAN TRIPUS.COM&quot;,&quot;author&quot;:[{&quot;family&quot;:&quot;Chandra&quot;,&quot;given&quot;:&quot;Muhammad Ekky&quot;,&quot;parse-names&quot;:false,&quot;dropping-particle&quot;:&quot;&quot;,&quot;non-dropping-particle&quot;:&quot;&quot;},{&quot;family&quot;:&quot;Afriandhi&quot;,&quot;given&quot;:&quot;Muhammad Aulia Rakhman&quot;,&quot;parse-names&quot;:false,&quot;dropping-particle&quot;:&quot;&quot;,&quot;non-dropping-particle&quot;:&quot;&quot;},{&quot;family&quot;:&quot;Karima&quot;,&quot;given&quot;:&quot;Ina Sabily&quot;,&quot;parse-names&quot;:false,&quot;dropping-particle&quot;:&quot;&quot;,&quot;non-dropping-particle&quot;:&quot;&quot;}],&quot;issued&quot;:{&quot;date-parts&quot;:[[2021]]},&quot;issue&quot;:&quot;1&quot;,&quot;volume&quot;:&quot;4&quot;,&quot;container-title-short&quot;:&quot;&quot;},&quot;isTemporary&quot;:false}]},{&quot;citationID&quot;:&quot;MENDELEY_CITATION_0cf90472-c84a-4bda-899d-27af63e61f16&quot;,&quot;properties&quot;:{&quot;noteIndex&quot;:0},&quot;isEdited&quot;:false,&quot;manualOverride&quot;:{&quot;isManuallyOverridden&quot;:false,&quot;citeprocText&quot;:&quot;(Telaumbanua &amp;#38; Daulay, 2022)&quot;,&quot;manualOverrideText&quot;:&quot;&quot;},&quot;citationTag&quot;:&quot;MENDELEY_CITATION_v3_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&quot;,&quot;citationItems&quot;:[{&quot;id&quot;:&quot;64dc9572-92a7-3227-9b4e-fe8026d23310&quot;,&quot;itemData&quot;:{&quot;type&quot;:&quot;article-journal&quot;,&quot;id&quot;:&quot;64dc9572-92a7-3227-9b4e-fe8026d23310&quot;,&quot;title&quot;:&quot;Pemodelan Proses Bisnis Aplikasi Pendakian Gunung Berbasis Mobile&quot;,&quot;author&quot;:[{&quot;family&quot;:&quot;Telaumbanua&quot;,&quot;given&quot;:&quot;Kristian&quot;,&quot;parse-names&quot;:false,&quot;dropping-particle&quot;:&quot;&quot;,&quot;non-dropping-particle&quot;:&quot;&quot;},{&quot;family&quot;:&quot;Daulay&quot;,&quot;given&quot;:&quot;Mhd. Fadhlan&quot;,&quot;parse-names&quot;:false,&quot;dropping-particle&quot;:&quot;&quot;,&quot;non-dropping-particle&quot;:&quot;&quot;}],&quot;container-title&quot;:&quot;Jurnal Syntax Admiration&quot;,&quot;DOI&quot;:&quot;10.46799/jsa.v3i3.400&quot;,&quot;ISSN&quot;:&quot;2722-7782&quot;,&quot;issued&quot;:{&quot;date-parts&quot;:[[2022,3,24]]},&quot;page&quot;:&quot;506-518&quot;,&quot;abstract&quot;:&quot;Seiring berkembangnya zaman, banyak para pemuda maupun yang lanjut usia gemar dan hobi dalam melakukan pendakian gunung. Saat ini kegiatan mendaki gunung bukan hanya dimonopoli oleh kelompok-kelompok perkumpulan pendaki gunung maupun kelompok pecinta alam saja, tetapi juga banyak kalangan pekerja kantoran dan masyarakat umum. Mungkin kita sebagai masyarakat umum yang awam dan tidak mengetahui pemilihan peralatan yang sesuai dengan perjalanan kita. Maka dari itu dibutuhkan sistem yang dapat mempermudah para pendaki gunung pemula dalam menentukan barang pada tas carrier. Dalam penelitian ini dilakukan cara mengatasi kesulitan dalam menentukan barang pada tas carrier bagi pemula, dan kesulitan dalam membawa barang yang banyak bagi para pendaki gunung itu sendiri. Dalam penelitian ini memiliki beberapa tahapan, yaitu rumusan masalah, pengumpulan data untuk memberikan penyewaan barang kepada pendaki. Dalam pembuatan aplikasi pendakian gunung ini menggunakan rekomendasi dari volume tas carrier, menggunakan metodologi pengembangan sistem Waterfall untuk menghasilkan kualitas sistem yang baik dan dokumen pengembangan sistem yang terorganisasi. Pengujian Black Box pada aplikasi mobile yang dibuat telah dilakukan. Pengujian yang dilakukan menunjukkan bahwa secara fungsional sistem dapat bekerja dengan baik dan mengeluarkan hasil 97% didapatkan dari 76 uji testing 2 yang tidak berjalan dengan semestinya.&quot;,&quot;publisher&quot;:&quot;Ridwan Institute&quot;,&quot;issue&quot;:&quot;3&quot;,&quot;volume&quot;:&quot;3&quot;,&quot;container-title-short&quot;:&quot;&quot;},&quot;isTemporary&quot;:false}]},{&quot;citationID&quot;:&quot;MENDELEY_CITATION_66d94c55-312a-4893-857f-c1e05defc6d0&quot;,&quot;properties&quot;:{&quot;noteIndex&quot;:0},&quot;isEdited&quot;:false,&quot;manualOverride&quot;:{&quot;isManuallyOverridden&quot;:false,&quot;citeprocText&quot;:&quot;(Ribeiro dkk., 2015)&quot;,&quot;manualOverrideText&quot;:&quot;&quot;},&quot;citationTag&quot;:&quot;MENDELEY_CITATION_v3_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&quot;,&quot;citationItems&quot;:[{&quot;id&quot;:&quot;6bf1594c-0b39-3ecb-b863-35edbae8754b&quot;,&quot;itemData&quot;:{&quot;type&quot;:&quot;article-journal&quot;,&quot;id&quot;:&quot;6bf1594c-0b39-3ecb-b863-35edbae8754b&quot;,&quot;title&quot;:&quot;Data Modeling and Data Analytics: A Survey from a Big Data Perspective&quot;,&quot;author&quot;:[{&quot;family&quot;:&quot;Ribeiro&quot;,&quot;given&quot;:&quot;André&quot;,&quot;parse-names&quot;:false,&quot;dropping-particle&quot;:&quot;&quot;,&quot;non-dropping-particle&quot;:&quot;&quot;},{&quot;family&quot;:&quot;Silva&quot;,&quot;given&quot;:&quot;Afonso&quot;,&quot;parse-names&quot;:false,&quot;dropping-particle&quot;:&quot;&quot;,&quot;non-dropping-particle&quot;:&quot;&quot;},{&quot;family&quot;:&quot;Silva&quot;,&quot;given&quot;:&quot;Alberto Rodrigues&quot;,&quot;parse-names&quot;:false,&quot;dropping-particle&quot;:&quot;&quot;,&quot;non-dropping-particle&quot;:&quot;da&quot;}],&quot;container-title&quot;:&quot;Journal of Software Engineering and Applications&quot;,&quot;DOI&quot;:&quot;10.4236/jsea.2015.812058&quot;,&quot;ISSN&quot;:&quot;1945-3116&quot;,&quot;issued&quot;:{&quot;date-parts&quot;:[[2015]]},&quot;page&quot;:&quot;617-634&quot;,&quot;abstract&quot;:&quot;These last years we have been witnessing a tremendous growth in the volume and availability of data. This fact results primarily from the emergence of a multitude of sources (e.g. computers, mobile devices, sensors or social networks) that are continuously producing either structured, semi-structured or unstructured data. Database Management Systems and Data Warehouses are no longer the only technologies used to store and analyze datasets, namely due to the volume and complex structure of nowadays data that degrade their performance and scalability. Big Data is one of the recent challenges, since it implies new requirements in terms of data storage, process- ing and visualization. Despite that, analyzing properly Big Data can constitute great advantages because it allows discovering patterns and correlations in datasets. Users can use this processed information to gain deeper insights and to get business advantages. Thus, data modeling and data analytics are evolved in a way that we are able to process huge amounts of data without compromising performance and availability, but instead by “relaxing” the usual ACID properties. This paper provides a broad view and discussion of the current state of this subject with a particular focus on data modeling and data analytics, describing and clarifying the main differences between the three main approaches in what concerns these aspects, namely: operational databases, decision support databases and Big Data technologies.&quot;,&quot;publisher&quot;:&quot;Scientific Research Publishing, Inc,&quot;,&quot;issue&quot;:&quot;12&quot;,&quot;volume&quot;:&quot;08&quot;,&quot;container-title-short&quot;:&quot;&quot;},&quot;isTemporary&quot;:false}]},{&quot;citationID&quot;:&quot;MENDELEY_CITATION_d3607543-7cb5-4a72-9181-c8b186c73423&quot;,&quot;properties&quot;:{&quot;noteIndex&quot;:0},&quot;isEdited&quot;:false,&quot;manualOverride&quot;:{&quot;isManuallyOverridden&quot;:false,&quot;citeprocText&quot;:&quot;(Hasanah, t.t.)&quot;,&quot;manualOverrideText&quot;:&quot;&quot;},&quot;citationTag&quot;:&quot;MENDELEY_CITATION_v3_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&quot;,&quot;citationItems&quot;:[{&quot;id&quot;:&quot;e12e8398-aaff-3cce-98fd-5a19641fccab&quot;,&quot;itemData&quot;:{&quot;type&quot;:&quot;report&quot;,&quot;id&quot;:&quot;e12e8398-aaff-3cce-98fd-5a19641fccab&quot;,&quot;title&quot;:&quot;TEKNIK-TEKNIK OBSERVASI (Sebuah Alternatif Metode Pengumpulan Data Kualitatif Ilmu-ilmu Sosial)&quot;,&quot;author&quot;:[{&quot;family&quot;:&quot;Hasanah&quot;,&quot;given&quot;:&quot;Hasyim&quot;,&quot;parse-names&quot;:false,&quot;dropping-particle&quot;:&quot;&quot;,&quot;non-dropping-particle&quot;:&quot;&quot;}],&quot;abstract&quot;:&quot;The purpose of this paper to describe observation techniques, as an alternative method of collecting qualitative data for social sciences. Observation is one of the scientific activity is empirical, factual, and besed on the real text. Observations carried out through the experience derived from sensing without using any manipulation. The purpose of observation is the description, in qualitative research, observation produces theories and hypotheses, in quantitative research, observation used for testing theories and hypotheses. To be able to approach the social phenomenon, an observer needs to have close access to the settings and the subject. Doing the observation techniques have to heed the ethical principles such as respect for human dignity, respect for privacy and confidentiality, respect for justice and inclusiveness, balancing harms and benefits. Method of observation, if positioned as a part of the methodological spectrum (includes techniques and data collection strategies) in proportion, it will produce a high validity and reliability, as the fundamental basis for all methods, to find strategic development policies.&quot;,&quot;container-title-short&quot;:&quot;&quot;},&quot;isTemporary&quot;:false}]},{&quot;citationID&quot;:&quot;MENDELEY_CITATION_264dcd03-8795-4436-ad11-bff532369c33&quot;,&quot;properties&quot;:{&quot;noteIndex&quot;:0},&quot;isEdited&quot;:false,&quot;manualOverride&quot;:{&quot;isManuallyOverridden&quot;:false,&quot;citeprocText&quot;:&quot;(Darmuli dkk., 2023)&quot;,&quot;manualOverrideText&quot;:&quot;&quot;},&quot;citationTag&quot;:&quot;MENDELEY_CITATION_v3_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URUtJTktPTSIsIkRPSSI6IjEwLjM3NjAwL3Rla2lua29tLnY2aTIuNzQ5IiwiSVNTTiI6IjI2MjEtMTU1NiIsIlVSTCI6Imh0dHBzOi8vanVybmFsLm11cm5pc2FkYXIuYWMuaWQvaW5kZXgucGhwL1Rla2lua29tLzY2MCIsImlzc3VlZCI6eyJkYXRlLXBhcnRzIjpbWzIwMjMsMTJdXX0sInBhZ2UiOiI2NjAtNjY3IiwiaXNzdWUiOiIyIiwidm9sdW1lIjoiNiIsImNvbnRhaW5lci10aXRsZS1zaG9ydCI6IiJ9LCJpc1RlbXBvcmFyeSI6ZmFsc2V9XX0=&quot;,&quot;citationItems&quot;:[{&quot;id&quot;:&quot;9a852979-ba10-389d-8092-c5be037d1b51&quot;,&quot;itemData&quot;:{&quot;type&quot;:&quot;article-journal&quot;,&quot;id&quot;:&quot;9a852979-ba10-389d-8092-c5be037d1b51&quot;,&quot;title&quot;:&quot;RANCANG BANGUN APLIKASI ADVISOR AND MONITORING SERVICE PADA AUTO2000 PERMATA HIJAU BERBASIS ANDROID&quot;,&quot;author&quot;:[{&quot;family&quot;:&quot;Darmuli&quot;,&quot;given&quot;:&quot;Andri&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TEKINKOM&quot;,&quot;DOI&quot;:&quot;10.37600/tekinkom.v6i2.749&quot;,&quot;ISSN&quot;:&quot;2621-1556&quot;,&quot;URL&quot;:&quot;https://jurnal.murnisadar.ac.id/index.php/Tekinkom/660&quot;,&quot;issued&quot;:{&quot;date-parts&quot;:[[2023,12]]},&quot;page&quot;:&quot;660-667&quot;,&quot;issue&quot;:&quot;2&quot;,&quot;volume&quot;:&quot;6&quot;,&quot;container-title-short&quot;:&quot;&quot;},&quot;isTemporary&quot;:false}]},{&quot;citationID&quot;:&quot;MENDELEY_CITATION_0f1d4c49-4617-48c2-8e98-269ed45bef37&quot;,&quot;properties&quot;:{&quot;noteIndex&quot;:0},&quot;isEdited&quot;:false,&quot;manualOverride&quot;:{&quot;isManuallyOverridden&quot;:false,&quot;citeprocText&quot;:&quot;(WILINNY, 2019)&quot;,&quot;manualOverrideText&quot;:&quot;&quot;},&quot;citationTag&quot;:&quot;MENDELEY_CITATION_v3_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&quot;,&quot;citationItems&quot;:[{&quot;id&quot;:&quot;8a31419c-3ef4-3b7c-aca8-f6c31bfdf158&quot;,&quot;itemData&quot;:{&quot;type&quot;:&quot;article-journal&quot;,&quot;id&quot;:&quot;8a31419c-3ef4-3b7c-aca8-f6c31bfdf158&quot;,&quot;title&quot;:&quot;ANALISIS KOMUNIKASI DI PT. ASURANSI BUANA INDEPENDENT MEDAN&quot;,&quot;author&quot;:[{&quot;family&quot;:&quot;WILINNY&quot;,&quot;given&quot;:&quot;WILINNY&quot;,&quot;parse-names&quot;:false,&quot;dropping-particle&quot;:&quot;&quot;,&quot;non-dropping-particle&quot;:&quot;&quot;},{&quot;family&quot;:&quot;HALIM&quot;,&quot;given&quot;:&quot;CHRISSYSCA&quot;,&quot;parse-names&quot;:false,&quot;dropping-particle&quot;:&quot;&quot;,&quot;non-dropping-particle&quot;:&quot;&quot;},{&quot;family&quot;:&quot;SUTARNO&quot;,&quot;given&quot;:&quot;SUTARNO&quot;,&quot;parse-names&quot;:false,&quot;dropping-particle&quot;:&quot;&quot;,&quot;non-dropping-particle&quot;:&quot;&quot;},{&quot;family&quot;:&quot;NUGROHO&quot;,&quot;given&quot;:&quot;NGAJUDIN&quot;,&quot;parse-names&quot;:false,&quot;dropping-particle&quot;:&quot;&quot;,&quot;non-dropping-particle&quot;:&quot;&quot;},{&quot;family&quot;:&quot;HUTABARAT&quot;,&quot;given&quot;:&quot;FAUZI AKBAR MAULANA&quot;,&quot;parse-names&quot;:false,&quot;dropping-particle&quot;:&quot;&quot;,&quot;non-dropping-particle&quot;:&quot;&quot;}],&quot;accessed&quot;:{&quot;date-parts&quot;:[[2023,12,20]]},&quot;URL&quot;:&quot;https://www.scribd.com/document/567677789/146-Article-Text-408-1-10-20200513&quot;,&quot;issued&quot;:{&quot;date-parts&quot;:[[2019,2,1]]},&quot;container-title-short&quot;:&quot;&quot;},&quot;isTemporary&quot;:false}]},{&quot;citationID&quot;:&quot;MENDELEY_CITATION_a409d8f7-3c6a-4884-9fb7-46b6d46881a8&quot;,&quot;properties&quot;:{&quot;noteIndex&quot;:0},&quot;isEdited&quot;:false,&quot;manualOverride&quot;:{&quot;isManuallyOverridden&quot;:false,&quot;citeprocText&quot;:&quot;(Rijal Fadli, 2021)&quot;,&quot;manualOverrideText&quot;:&quot;&quot;},&quot;citationTag&quot;:&quot;MENDELEY_CITATION_v3_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&quot;,&quot;citationItems&quot;:[{&quot;id&quot;:&quot;98a3d0a8-707d-3653-aff7-54be1c31b5a2&quot;,&quot;itemData&quot;:{&quot;type&quot;:&quot;article-journal&quot;,&quot;id&quot;:&quot;98a3d0a8-707d-3653-aff7-54be1c31b5a2&quot;,&quot;title&quot;:&quot;Memahami desain metode penelitian kualitatif&quot;,&quot;author&quot;:[{&quot;family&quot;:&quot;Rijal Fadli&quot;,&quot;given&quot;:&quot;Muhammad&quot;,&quot;parse-names&quot;:false,&quot;dropping-particle&quot;:&quot;&quot;,&quot;non-dropping-particle&quot;:&quot;&quot;}],&quot;DOI&quot;:&quot;10.21831/hum.v21i1&quot;,&quot;issued&quot;:{&quot;date-parts&quot;:[[2021]]},&quot;page&quot;:&quot;33-54&quot;,&quot;issue&quot;:&quot;1&quot;,&quot;volume&quot;:&quot;21&quot;,&quot;container-title-short&quot;:&quot;&quot;},&quot;isTemporary&quot;:false}]},{&quot;citationID&quot;:&quot;MENDELEY_CITATION_12500a68-3be9-4f8a-9704-0c9cbb4d12f6&quot;,&quot;properties&quot;:{&quot;noteIndex&quot;:0},&quot;isEdited&quot;:false,&quot;manualOverride&quot;:{&quot;isManuallyOverridden&quot;:false,&quot;citeprocText&quot;:&quot;(Firdauz dkk., 2023)&quot;,&quot;manualOverrideText&quot;:&quot;&quot;},&quot;citationTag&quot;:&quot;MENDELEY_CITATION_v3_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&quot;,&quot;citationItems&quot;:[{&quot;id&quot;:&quot;88be2114-6c71-3838-ac0d-b693894095c3&quot;,&quot;itemData&quot;:{&quot;type&quot;:&quot;article-journal&quot;,&quot;id&quot;:&quot;88be2114-6c71-3838-ac0d-b693894095c3&quot;,&quot;title&quot;:&quot;Sistem Informasi Pelayanan  Posyandu Pada Kelurahan Tangki, Jakarta Barat Berbasis Android&quot;,&quot;author&quot;:[{&quot;family&quot;:&quot;Firdauz&quot;,&quot;given&quot;:&quot;Rizky Arroyana&quot;,&quot;parse-names&quot;:false,&quot;dropping-particle&quot;:&quot;&quot;,&quot;non-dropping-particle&quot;:&quot;&quot;},{&quot;family&quot;:&quot;Fauziyah&quot;,&quot;given&quot;:&quot;Fauziyah&quot;,&quot;parse-names&quot;:false,&quot;dropping-particle&quot;:&quot;&quot;,&quot;non-dropping-particle&quot;:&quot;&quot;},{&quot;family&quot;:&quot;Whendasmoro&quot;,&quot;given&quot;:&quot;Raditya Galih&quot;,&quot;parse-names&quot;:false,&quot;dropping-particle&quot;:&quot;&quot;,&quot;non-dropping-particle&quot;:&quot;&quot;}],&quot;container-title&quot;:&quot;Jurnal Jaring SainTek&quot;,&quot;issued&quot;:{&quot;date-parts&quot;:[[2023,10]]},&quot;page&quot;:&quot;89-98&quot;,&quot;issue&quot;:&quot;2&quot;,&quot;volume&quot;:&quot;5&quot;,&quot;container-title-short&quot;:&quot;&quot;},&quot;isTemporary&quot;:false}]},{&quot;citationID&quot;:&quot;MENDELEY_CITATION_400f8131-5342-45b6-bdfe-67774bb9ad11&quot;,&quot;properties&quot;:{&quot;noteIndex&quot;:0},&quot;isEdited&quot;:false,&quot;manualOverride&quot;:{&quot;isManuallyOverridden&quot;:false,&quot;citeprocText&quot;:&quot;(Kurnia &amp;#38; Budiman, 2020)&quot;,&quot;manualOverrideText&quot;:&quot;&quot;},&quot;citationTag&quot;:&quot;MENDELEY_CITATION_v3_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&quot;,&quot;citationItems&quot;:[{&quot;id&quot;:&quot;7271dc57-e37f-3378-a0f1-b4eeaf1be52e&quot;,&quot;itemData&quot;:{&quot;type&quot;:&quot;article-journal&quot;,&quot;id&quot;:&quot;7271dc57-e37f-3378-a0f1-b4eeaf1be52e&quot;,&quot;title&quot;:&quot;Rancangan Basis Data Sistem Informasi Pencarian Rumah Kos&quot;,&quot;author&quot;:[{&quot;family&quot;:&quot;Kurnia&quot;,&quot;given&quot;:&quot;Alam&quot;,&quot;parse-names&quot;:false,&quot;dropping-particle&quot;:&quot;&quot;,&quot;non-dropping-particle&quot;:&quot;&quot;},{&quot;family&quot;:&quot;Budiman&quot;,&quot;given&quot;:&quot;Arif&quot;,&quot;parse-names&quot;:false,&quot;dropping-particle&quot;:&quot;&quot;,&quot;non-dropping-particle&quot;:&quot;&quot;}],&quot;ISSN&quot;:&quot;2722-4805&quot;,&quot;issued&quot;:{&quot;date-parts&quot;:[[2020]]},&quot;page&quot;:&quot;18-26&quot;,&quot;issue&quot;:&quot;1&quot;,&quot;volume&quot;:&quot;1&quot;,&quot;container-title-short&quot;:&quot;&quot;},&quot;isTemporary&quot;:false}]},{&quot;citationID&quot;:&quot;MENDELEY_CITATION_123c5454-8957-4db8-b1de-0095f60040f4&quot;,&quot;properties&quot;:{&quot;noteIndex&quot;:0},&quot;isEdited&quot;:false,&quot;manualOverride&quot;:{&quot;isManuallyOverridden&quot;:false,&quot;citeprocText&quot;:&quot;(Nofiyani, 2019)&quot;,&quot;manualOverrideText&quot;:&quot;&quot;},&quot;citationTag&quot;:&quot;MENDELEY_CITATION_v3_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&quot;,&quot;citationItems&quot;:[{&quot;id&quot;:&quot;9d334010-b367-3580-a429-6ac6a3365f9b&quot;,&quot;itemData&quot;:{&quot;type&quot;:&quot;article-journal&quot;,&quot;id&quot;:&quot;9d334010-b367-3580-a429-6ac6a3365f9b&quot;,&quot;title&quot;:&quot;MODEL BASIS DATA UNTUK MENDUKUNG SISTEM ADMINISTRASI PELAYANAN DAN PERBAIKAN MOTOR&quot;,&quot;author&quot;:[{&quot;family&quot;:&quot;Nofiyani&quot;,&quot;given&quot;:&quot;Nofiyani&quot;,&quot;parse-names&quot;:false,&quot;dropping-particle&quot;:&quot;&quot;,&quot;non-dropping-particle&quot;:&quot;&quot;}],&quot;DOI&quot;:&quot;10.30998/simponi.v0i0.333&quot;,&quot;ISBN&quot;:&quot;9786239015176&quot;,&quot;issued&quot;:{&quot;date-parts&quot;:[[2019]]},&quot;page&quot;:&quot;978-623&quot;,&quot;abstract&quot;:&quot;ABSTRAK Loyalitas merupakan hal yang penting dibangun setiap perusahaan untuk memenangkan kompetisi. Salah satunya adalah dengan usaha peningkatan pelayanan dengan pembuatan sistem administrasi pelayanan dan perbaikan motor. Metode penelitian yang digunakan adalah metode penelitian deskriptif. Metodologi perancangan basis data yang digunakan adalah perancangan model basis data relasional dengan metode database life cycle. Perancangan basis data relasional meliputi Conceptual Database Design, Logical Database Design dan Physical Database Design. Hasil dari rancangan basis data model relasional administrasi pelayanan dan perbaikan motor yang dimaksudkan untuk menjaga integritas data dari setiap tabel yang berrelasi. Hasil akhir dari penelitian ini adalah menghasilkan 13 tipe entitas konsepsual, menghasilkan diagram hubungan entitas dari ketigabelas entitas tersebut pada logikal dan menghasilkan rancangan fisikal yang terdiri dari pelanggan, bp, mekanik, dtlkerja, kerja, jnskerja, motor, wo, dtls_parts, s_parts, fpwc, kpb dan buku. Rancangan basis data relasional ini memberikan kemudahan bagi programmer ketika ingin membangun aplikasi pelayanan dan perbaikan motor serta mengoptimalkan kinerja dari sistem manajemen basis data itu sendiri. Kata kunci : Loyalitas, DBLC (database life cycle), administrasi pelayanan dan perbaikan motor ABSTRACT Loyalty is an important thing that every company builds to win the competition. One of them is by efforts to improve services by creating a service administration system and motor repair. The research method used is descriptive research method. Database design methodology using DBLC (database life cycle) with research variables is the design of a relational database model with the database life cycle method. Relational database design includes Conceptual Database Design, Logical Database Design and Physical Database Design. The results of the relational database design of service administration and motor repair models are intended to maintain the integrity of data from each related table. The final result of this research is to produce 13 (thirty) types of conceptual entities, produce entity relationship diagrams of the thirteen entities logically and produce pisical designs consisting of customers, bp, mechanics, dtlkerja, work, jnskerja, motor, wo, dtls_parts, s_parts, fpwc, kpb and books. This relational database design makes it easy for programmers when they want to build service applications and motor repairs also optimize the performance of the database management system itself.&quot;,&quot;container-title-short&quot;:&quot;&quot;},&quot;isTemporary&quot;:false}]},{&quot;citationID&quot;:&quot;MENDELEY_CITATION_c14f92a3-80d5-472c-8d1b-be45d0f68e22&quot;,&quot;properties&quot;:{&quot;noteIndex&quot;:0},&quot;isEdited&quot;:false,&quot;manualOverride&quot;:{&quot;isManuallyOverridden&quot;:false,&quot;citeprocText&quot;:&quot;(Ermatita, 2016)&quot;,&quot;manualOverrideText&quot;:&quot;&quot;},&quot;citationTag&quot;:&quot;MENDELEY_CITATION_v3_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&quot;,&quot;citationItems&quot;:[{&quot;id&quot;:&quot;37330a44-f484-34d1-a326-bfe08e5b5327&quot;,&quot;itemData&quot;:{&quot;type&quot;:&quot;article-journal&quot;,&quot;id&quot;:&quot;37330a44-f484-34d1-a326-bfe08e5b5327&quot;,&quot;title&quot;:&quot;ANALISIS DAN PERANCANGAN SISTEM INFORMASI PERPUSTAKAAN&quot;,&quot;author&quot;:[{&quot;family&quot;:&quot;Ermatita&quot;,&quot;given&quot;:&quot;Ermatita&quot;,&quot;parse-names&quot;:false,&quot;dropping-particle&quot;:&quot;&quot;,&quot;non-dropping-particle&quot;:&quot;&quot;}],&quot;issued&quot;:{&quot;date-parts&quot;:[[2016]]},&quot;container-title-short&quot;:&quot;&quot;},&quot;isTemporary&quot;:false}]},{&quot;citationID&quot;:&quot;MENDELEY_CITATION_bd5396db-19f8-4d4b-9e92-a1b26b92e184&quot;,&quot;properties&quot;:{&quot;noteIndex&quot;:0},&quot;isEdited&quot;:false,&quot;manualOverride&quot;:{&quot;isManuallyOverridden&quot;:false,&quot;citeprocText&quot;:&quot;(Rahmawati dkk., 2023)&quot;,&quot;manualOverrideText&quot;:&quot;&quot;},&quot;citationTag&quot;:&quot;MENDELEY_CITATION_v3_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&quot;,&quot;citationItems&quot;:[{&quot;id&quot;:&quot;84dba1f1-49a0-360b-9c15-db874f87d2e6&quot;,&quot;itemData&quot;:{&quot;type&quot;:&quot;article-journal&quot;,&quot;id&quot;:&quot;84dba1f1-49a0-360b-9c15-db874f87d2e6&quot;,&quot;title&quot;:&quot;ANALISIS PERANCANGAN DATABASE MANAGEMEN SISTEM \nUNTUK SISTEM PENUNJANG PROSES BISNIS WEDANG UWUH \nINSTAN&quot;,&quot;author&quot;:[{&quot;family&quot;:&quot;Rahmawati&quot;,&quot;given&quot;:&quot;Titik&quot;,&quot;parse-names&quot;:false,&quot;dropping-particle&quot;:&quot;&quot;,&quot;non-dropping-particle&quot;:&quot;&quot;},{&quot;family&quot;:&quot;Sari&quot;,&quot;given&quot;:&quot;Eka Yulia&quot;,&quot;parse-names&quot;:false,&quot;dropping-particle&quot;:&quot;&quot;,&quot;non-dropping-particle&quot;:&quot;&quot;},{&quot;family&quot;:&quot;Shakti&quot;,&quot;given&quot;:&quot;Anjasmara Tanjung&quot;,&quot;parse-names&quot;:false,&quot;dropping-particle&quot;:&quot;&quot;,&quot;non-dropping-particle&quot;:&quot;&quot;},{&quot;family&quot;:&quot;Yomura&quot;,&quot;given&quot;:&quot;Atthaya Nanda&quot;,&quot;parse-names&quot;:false,&quot;dropping-particle&quot;:&quot;&quot;,&quot;non-dropping-particle&quot;:&quot;&quot;}],&quot;issued&quot;:{&quot;date-parts&quot;:[[2023]]},&quot;abstract&quot;:&quot;The use of information technology can support business people in supporting their business processes. Wedang uwuh instan which is a form of creativity for Industrial Engineering students at the Universitas Sarjanawiyata Tamansiswa that managed by PT Sruput Jaya which is a socially and profit-oriented student business unit. The current marketing reach is still offline and in the surrounding environment. The target consumer has not been given the maximum information platform regarding Wedhang Uwuh Instan products so consumer interest is lacking. Therefore it is necessary to make an application to support business processes at PT Sruput Jaya as a portal for online marketing and ordering. The development of such system technology cannot be separated from the development of a database that is used as a place for managing and using data in a running information system. Database development can be done using the DBSDLC (Database System Development Lifecycle) method. There are 3 processes in database design using the DBSDLC method, namely Conceptual Schema Design, Logical Design, and Physical Design. The results of this study are in the form of a business process support system design model at PT Sruput Jaya in the form of marketing applications and instant wedang uwuh online ordering. This model will support further system development..&quot;,&quot;container-title-short&quot;:&quot;&quot;},&quot;isTemporary&quot;:false}]},{&quot;citationID&quot;:&quot;MENDELEY_CITATION_22cde1e5-8410-43ed-a849-a231f0faee49&quot;,&quot;properties&quot;:{&quot;noteIndex&quot;:0},&quot;isEdited&quot;:false,&quot;manualOverride&quot;:{&quot;isManuallyOverridden&quot;:false,&quot;citeprocText&quot;:&quot;(Kurnianti dkk., 2017)&quot;,&quot;manualOverrideText&quot;:&quot;&quot;},&quot;citationTag&quot;:&quot;MENDELEY_CITATION_v3_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&quot;,&quot;citationItems&quot;:[{&quot;id&quot;:&quot;563749d8-3bdf-3dbb-923a-6665127d3cff&quot;,&quot;itemData&quot;:{&quot;type&quot;:&quot;report&quot;,&quot;id&quot;:&quot;563749d8-3bdf-3dbb-923a-6665127d3cff&quot;,&quot;title&quot;:&quot;Perancangan Database Pada Sistem Asessmen Dan Pemetaan Hasil Asessmen\nBerbasis Tag Sebagai Pembantu Penyusunan Strategi Pembelajaran Strategy)&quot;,&quot;author&quot;:[{&quot;family&quot;:&quot;Kurnianti&quot;,&quot;given&quot;:&quot;Apriliya&quot;,&quot;parse-names&quot;:false,&quot;dropping-particle&quot;:&quot;&quot;,&quot;non-dropping-particle&quot;:&quot;&quot;},{&quot;family&quot;:&quot;Angguningtyas&quot;,&quot;given&quot;:&quot;Angguningtyas&quot;,&quot;parse-names&quot;:false,&quot;dropping-particle&quot;:&quot;&quot;,&quot;non-dropping-particle&quot;:&quot;&quot;},{&quot;family&quot;:&quot;Isnanda&quot;,&quot;given&quot;:&quot;Reza Giga&quot;,&quot;parse-names&quot;:false,&quot;dropping-particle&quot;:&quot;&quot;,&quot;non-dropping-particle&quot;:&quot;&quot;}],&quot;issued&quot;:{&quot;date-parts&quot;:[[2017]]},&quot;number-of-pages&quot;:&quot;106-115&quot;,&quot;abstract&quot;:&quot;The Assessment and Mapping System of Tag-Based Assessment Results is an online-based system that aims to assist teachers and students in recording and mapping the assessment results for college admission. Information from the recording and mapping is very useful in helping the preparation of learning strategies and strategies to face the next exam. To support this assessment system required a database design. In the design of the database, the design is divided into 4 stages of Data Collection and Analysis, Conceptual Database Design, Logical database design, and Physical Database Design. The design of a conceptual database includes anyone involved in the system, what inputs are required, and what information (output) is desired from the database. While in logical database design, including the determination of Entities and attributes, determination of primary key, Entity Relationship Diagram (ERD). In the physical design, including ERD conversion to table form, normalization and implementation into the form of tables created on MS SQL Server. From the design of the database produces tables without anomalies,&quot;,&quot;issue&quot;:&quot;2&quot;,&quot;volume&quot;:&quot;20&quot;,&quot;container-title-short&quot;:&quot;&quot;},&quot;isTemporary&quot;:false}]},{&quot;citationID&quot;:&quot;MENDELEY_CITATION_c86bc3d8-ac42-48b2-bfd6-9ce83a13efed&quot;,&quot;properties&quot;:{&quot;noteIndex&quot;:0},&quot;isEdited&quot;:false,&quot;manualOverride&quot;:{&quot;isManuallyOverridden&quot;:false,&quot;citeprocText&quot;:&quot;(Amalya &amp;#38; Udariansyah, t.t.)&quot;,&quot;manualOverrideText&quot;:&quot;&quot;},&quot;citationTag&quot;:&quot;MENDELEY_CITATION_v3_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&quot;,&quot;citationItems&quot;:[{&quot;id&quot;:&quot;531e89ab-ae58-3290-b05c-9a2f4fca7142&quot;,&quot;itemData&quot;:{&quot;type&quot;:&quot;article-journal&quot;,&quot;id&quot;:&quot;531e89ab-ae58-3290-b05c-9a2f4fca7142&quot;,&quot;title&quot;:&quot;PERANCANGAN BASIS DATA SISTEM INFORMASI AKADEMIK PADA SMK NEGERI 8 PALEMBANG MENGGUNAKAN SEMANTIC OBJECT MODEL&quot;,&quot;author&quot;:[{&quot;family&quot;:&quot;Amalya&quot;,&quot;given&quot;:&quot;Dela&quot;,&quot;parse-names&quot;:false,&quot;dropping-particle&quot;:&quot;&quot;,&quot;non-dropping-particle&quot;:&quot;&quot;},{&quot;family&quot;:&quot;Udariansyah&quot;,&quot;given&quot;:&quot;Devi&quot;,&quot;parse-names&quot;:false,&quot;dropping-particle&quot;:&quot;&quot;,&quot;non-dropping-particle&quot;:&quot;&quot;}],&quot;container-title&quot;:&quot;Bina Darma Conference on Computer Science&quot;,&quot;ISSN&quot;:&quot;2685-2675&quot;,&quot;abstract&quot;:&quot;School is an organization in which there are teaching and learning activities under the responsibility of the principal. All activities that take place in school cannot be monitored as a whole without proper organization. For this reason, organizing with database design can answer questions that arise. SMK Negeri 8 Palembang is a vocational school in the city of Palembang which always strives to continuously improve the quality of education, one of which is academic services, both manual and online academic services, which is called the academic information system, but the data storage and processing processes at SMK Negeri 8 Palembang still using Microsoft word and Microsoft exel so that the data management process is not good. For this reason, the author will make a database design using the semantic object model (SOM). The results of this research are to be able to structure the data in the mysql database by adjusting several types of data, using UML (Unified Modeling Language) tools with several diagrams including use case diagrams, activity diagrams and sequence diagrams by producing an academic information system design that functions to facilitate the management of academic data and increase the efficiency and effectiveness so that data management at SMK Negeri 8 Palembang can be well-computed.&quot;,&quot;container-title-short&quot;:&quot;&quot;},&quot;isTemporary&quot;:false}]},{&quot;citationID&quot;:&quot;MENDELEY_CITATION_b564e5ee-d27b-4b40-9821-c8321b8aaaac&quot;,&quot;properties&quot;:{&quot;noteIndex&quot;:0},&quot;isEdited&quot;:false,&quot;manualOverride&quot;:{&quot;isManuallyOverridden&quot;:false,&quot;citeprocText&quot;:&quot;(Pradipta dkk., 2022)&quot;,&quot;manualOverrideText&quot;:&quot;&quot;},&quot;citationTag&quot;:&quot;MENDELEY_CITATION_v3_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&quot;,&quot;citationItems&quot;:[{&quot;id&quot;:&quot;bacc8eb6-69e7-3277-8fe3-e2ec9dfc4813&quot;,&quot;itemData&quot;:{&quot;type&quot;:&quot;article-journal&quot;,&quot;id&quot;:&quot;bacc8eb6-69e7-3277-8fe3-e2ec9dfc4813&quot;,&quot;title&quot;:&quot;PERANCANGAN PEMODELAN BASIS DATA SISTEM INFORMASI SECARA KONSEPTUAL DAN LOGIKAL&quot;,&quot;author&quot;:[{&quot;family&quot;:&quot;Pradipta&quot;,&quot;given&quot;:&quot;Rio Ariestia&quot;,&quot;parse-names&quot;:false,&quot;dropping-particle&quot;:&quot;&quot;,&quot;non-dropping-particle&quot;:&quot;&quot;},{&quot;family&quot;:&quot;Wintoro&quot;,&quot;given&quot;:&quot;Puput Budi&quot;,&quot;parse-names&quot;:false,&quot;dropping-particle&quot;:&quot;&quot;,&quot;non-dropping-particle&quot;:&quot;&quot;},{&quot;family&quot;:&quot;Budiyanto&quot;,&quot;given&quot;:&quot;Deny&quot;,&quot;parse-names&quot;:false,&quot;dropping-particle&quot;:&quot;&quot;,&quot;non-dropping-particle&quot;:&quot;&quot;}],&quot;container-title&quot;:&quot;Jurnal Informatika dan Teknik Elektro Terapan&quot;,&quot;DOI&quot;:&quot;10.23960/jitet.v10i2.2541&quot;,&quot;issued&quot;:{&quot;date-parts&quot;:[[2022,5,10]]},&quot;abstract&quot;:&quot;Pengembangan sebuah sistem informasi tidak lepas dengan adanya pengembangan basis data yang dapat menunjang pengelolaan dan penggunaan data pada sebuah sistem yang berjalan. Basis data yang baik dikembangkan dengan menerapkan metode Database System Development Lifecycle (DBSDLC) yang mencakup fase pengembangan Database Design. Dalam fase ini dibuat model database meliputi pengembangan sisi konseptual dan logikal. Pada penelitian ini kami membuat model basis data konseptual dan logikal yang akan diterapkan pada sebuah sistem informasi berbasis website. Tujuan dari fase database design untuk merancang struktur basis data yang sesuai dengan kebutuhan pengguna dan mendapatkan basis data yang handal untuk diterapkan pada sistem berbasis website yang dibangun. Dari penelitian ini dihasilkan rancangan model basis data yang selanjutnya dapat diterapkan pada fase implementasi sistem berbasis website.&quot;,&quot;publisher&quot;:&quot;Lembaga Penelitian dan Pengabdian kepada Masyarakat Universitas Lampung&quot;,&quot;issue&quot;:&quot;2&quot;,&quot;volume&quot;:&quot;10&quot;,&quot;container-title-short&quot;:&quot;&quot;},&quot;isTemporary&quot;:false}]},{&quot;citationID&quot;:&quot;MENDELEY_CITATION_a63acf44-370f-4801-9961-4acb0d7bef63&quot;,&quot;properties&quot;:{&quot;noteIndex&quot;:0},&quot;isEdited&quot;:false,&quot;manualOverride&quot;:{&quot;isManuallyOverridden&quot;:false,&quot;citeprocText&quot;:&quot;(Prasetya, 2015)&quot;,&quot;manualOverrideText&quot;:&quot;&quot;},&quot;citationTag&quot;:&quot;MENDELEY_CITATION_v3_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&quot;,&quot;citationItems&quot;:[{&quot;id&quot;:&quot;c93cfc09-f6ab-3001-88a9-9cbdd1020ff9&quot;,&quot;itemData&quot;:{&quot;type&quot;:&quot;article-journal&quot;,&quot;id&quot;:&quot;c93cfc09-f6ab-3001-88a9-9cbdd1020ff9&quot;,&quot;title&quot;:&quot;PERANCANGAN MODEL BASIS DATA RELASIONAL DENGAN METODE DATABASE LIFE CYCLE&quot;,&quot;author&quot;:[{&quot;family&quot;:&quot;Prasetya&quot;,&quot;given&quot;:&quot;Wahyu Sindu&quot;,&quot;parse-names&quot;:false,&quot;dropping-particle&quot;:&quot;&quot;,&quot;non-dropping-particle&quot;:&quot;&quot;}],&quot;container-title&quot;:&quot;Seminar Nasional Informatika&quot;,&quot;issued&quot;:{&quot;date-parts&quot;:[[2015]]},&quot;abstract&quot;:&quot;Abstrak Pemanfaatan basis data pada bidang penjualan memungkinkan untuk dapat menyimpan data, melakukan perubahan dan menampilkan. Ada aspek yang sulit dalam merancang database bahwa perancang, programmer dan pemakai akhir cenderung melihat data dengan cara yang berbeda sehingga diperlukan sebuah metodologi yang menggunakan prosedur, teknik, peralatan, dan dokumentasi untuk mendukung dan memfasilitasi proses perancangan basis data. Metode penelitian yang digunakan adalah metode penelitian deskriptif. Metodologi perancangan basis data menggunakan DBLC (database life cycle) dengan variabel penelitian adalah perancangan model basis data relasional dengan metode database life cycle. Perancangan basis data relasional meliputi Conceptual Database Design, Logical Database Design dan Physical Database Design. Hasil dari rancangan basis data model relasional penjualan barang dimaksudkan untuk menjaga integritas data dari setiap tabel yang berrelasi. Hasil akhir dari penelitian ini adalah menghasil 10 (sepuluh) tipe entitas konsepsual, menghasilkan diagram hubungan entitas dari kesepuluh entitas tersebut pada logikal dan menghasilkan rancangan pisikal yang terdiri jenis, merk, satuan, supplier, barang, komsumen, master beli, detil beli, master jual dan detil jual. Dengan adanya rancangan basis data relational ini akan memberikan manfaat bagi para pengembang aplikasi penjualan dengan model basis data yang baik dan benar.&quot;,&quot;container-title-short&quot;:&quot;&quot;},&quot;isTemporary&quot;:false}]},{&quot;citationID&quot;:&quot;MENDELEY_CITATION_21404034-44b2-48f2-964a-768f8ddf0713&quot;,&quot;properties&quot;:{&quot;noteIndex&quot;:0},&quot;isEdited&quot;:false,&quot;manualOverride&quot;:{&quot;isManuallyOverridden&quot;:false,&quot;citeprocText&quot;:&quot;(Sudarso, t.t.)&quot;,&quot;manualOverrideText&quot;:&quot;&quot;},&quot;citationTag&quot;:&quot;MENDELEY_CITATION_v3_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&quot;,&quot;citationItems&quot;:[{&quot;id&quot;:&quot;273fe65f-e77a-385d-8838-bfb436b61b74&quot;,&quot;itemData&quot;:{&quot;type&quot;:&quot;article-journal&quot;,&quot;id&quot;:&quot;273fe65f-e77a-385d-8838-bfb436b61b74&quot;,&quot;title&quot;:&quot;PEMANFAATAN BASIS DATA, PERANGKAT LUNAK DAN MESIN INDUSTRI DALAM MENINGKATKAN PRODUKSI PERUSAHAAN (LITERATURE REVIEW EXECUTIVE SUPPORT SISTEM (ESS) FOR BUSINESS)&quot;,&quot;author&quot;:[{&quot;family&quot;:&quot;Sudarso&quot;,&quot;given&quot;:&quot;Alek&quot;,&quot;parse-names&quot;:false,&quot;dropping-particle&quot;:&quot;&quot;,&quot;non-dropping-particle&quot;:&quot;&quot;}],&quot;DOI&quot;:&quot;10.38035/jmpis.v3i1&quot;,&quot;ISSN&quot;:&quot;2716-3768&quot;,&quot;URL&quot;:&quot;https://doi.org/10.38035/jmpis.v3i1&quot;,&quot;page&quot;:&quot;2022&quot;,&quot;issue&quot;:&quot;1&quot;,&quot;volume&quot;:&quot;3&quot;,&quot;container-title-short&quot;:&quot;&quot;},&quot;isTemporary&quot;:false}]},{&quot;citationID&quot;:&quot;MENDELEY_CITATION_3f5b5611-1dcd-4ea8-94fb-2c2136fa6fcc&quot;,&quot;properties&quot;:{&quot;noteIndex&quot;:0},&quot;isEdited&quot;:false,&quot;manualOverride&quot;:{&quot;isManuallyOverridden&quot;:false,&quot;citeprocText&quot;:&quot;(Sutejo, 2016)&quot;,&quot;manualOverrideText&quot;:&quot;&quot;},&quot;citationTag&quot;:&quot;MENDELEY_CITATION_v3_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&quot;,&quot;citationItems&quot;:[{&quot;id&quot;:&quot;9bf3636a-5211-3cbc-9d6c-e0eba474c56f&quot;,&quot;itemData&quot;:{&quot;type&quot;:&quot;article-journal&quot;,&quot;id&quot;:&quot;9bf3636a-5211-3cbc-9d6c-e0eba474c56f&quot;,&quot;title&quot;:&quot;Pemodelan UML Sistem Informasi Geografis Pasar Tradisional Kota Pekanbaru&quot;,&quot;author&quot;:[{&quot;family&quot;:&quot;Sutejo&quot;,&quot;given&quot;:&quot;Sutejo&quot;,&quot;parse-names&quot;:false,&quot;dropping-particle&quot;:&quot;&quot;,&quot;non-dropping-particle&quot;:&quot;&quot;}],&quot;issued&quot;:{&quot;date-parts&quot;:[[2016]]},&quot;abstract&quot;:&quot;Abstrak Dunia sistem informasi terdapat banyak model sistem informasi, kaitan pasar dengan sistem informasi geografis adalah untuk memberikan berbagai macam informasi, terutama letak geografis pasar tersebut. Abstract The world of information systems provides many models of information systems, the link of market with a geographic information system is to provide various kinds of information, specially the geographical markets. The importance of this information gives a lot of inspiration for the model makers to design systems that approximates the real world. Model of information system is also expected to be used as predictors of future events by basing on the existing data on past and present. Geographic Information Systems (GIS) is designed to collect data, store and modify data, and analyzing object along with geographic data which is important for analysis. GIS is presented with a web based on this design can also be used as a tool to provide information to the general public. The results of research by modeling UML (Unified Modeling Language) is very helpful in the process of designing a geographic information system of traditional markets as well as the application of geographic information system web-based traditional market can be used as a means of market information, especially for potential traders who want to trade in one of the traditional markets in the city of Pekanbaru.&quot;,&quot;container-title-short&quot;:&quot;&quot;},&quot;isTemporary&quot;:false}]},{&quot;citationID&quot;:&quot;MENDELEY_CITATION_3c68169b-a6ef-491f-be39-c13ac1e8e58e&quot;,&quot;properties&quot;:{&quot;noteIndex&quot;:0},&quot;isEdited&quot;:false,&quot;manualOverride&quot;:{&quot;isManuallyOverridden&quot;:false,&quot;citeprocText&quot;:&quot;(Tabrani dkk., 2021)&quot;,&quot;manualOverrideText&quot;:&quot;&quot;},&quot;citationTag&quot;:&quot;MENDELEY_CITATION_v3_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&quot;,&quot;citationItems&quot;:[{&quot;id&quot;:&quot;e2adb041-0615-342f-86d7-5a2ced0679b0&quot;,&quot;itemData&quot;:{&quot;type&quot;:&quot;article-journal&quot;,&quot;id&quot;:&quot;e2adb041-0615-342f-86d7-5a2ced0679b0&quot;,&quot;title&quot;:&quot;SISTEM INFORMASI MANAJEMEN BERBASIS WEBSITE PADA UNL STUDIO DENGAN MENGGUNAKAN FRAMEWORK CODEIGNITER&quot;,&quot;author&quot;:[{&quot;family&quot;:&quot;Tabrani&quot;,&quot;given&quot;:&quot;Muhamad&quot;,&quot;parse-names&quot;:false,&quot;dropping-particle&quot;:&quot;&quot;,&quot;non-dropping-particle&quot;:&quot;&quot;},{&quot;family&quot;:&quot;Suhardi&quot;,&quot;given&quot;:&quot;Suhardi&quot;,&quot;parse-names&quot;:false,&quot;dropping-particle&quot;:&quot;&quot;,&quot;non-dropping-particle&quot;:&quot;&quot;},{&quot;family&quot;:&quot;Priyandaru&quot;,&quot;given&quot;:&quot;Hananda&quot;,&quot;parse-names&quot;:false,&quot;dropping-particle&quot;:&quot;&quot;,&quot;non-dropping-particle&quot;:&quot;&quot;}],&quot;container-title&quot;:&quot;JURNAL ILMIAH M-PROGRESS&quot;,&quot;issued&quot;:{&quot;date-parts&quot;:[[2021]]},&quot;abstract&quot;:&quot;Abstrak Fotografi saat ini tidak lagi hanya menjadi seni, tetapi juga menjadi hobi yang dapat menghasilkan uang atau sebagai pekerjaan profesional. Kebutuhan akan fotografer profesional pun meningkat guna mengabadikan peristiwa penting yang dialami seperti momen pertunangan, pernikahan, wisuda. Melihat hal ini, penulis tertarik untuk membuat sebuat situs atau website dinamis yang terhubung ke basis data, menggunakan framework CodeIgniter berbasis bahasa PHP. Dalam website ini nantinya pengunjung dapat menyewa studio foto juga melakukan konfirmasi pembayaran dan melihat jadwal sewa studio, sehingga pengunjung tidak perlu menakukan panggilan telepon untuk menanyakan secara langsung pada admin.&quot;,&quot;issue&quot;:&quot;1&quot;,&quot;volume&quot;:&quot;11&quot;,&quot;container-title-short&quot;:&quot;&quot;},&quot;isTemporary&quot;:false}]},{&quot;citationID&quot;:&quot;MENDELEY_CITATION_f5e820b1-0bd9-45d6-9f8f-3c51cd4ba65d&quot;,&quot;properties&quot;:{&quot;noteIndex&quot;:0},&quot;isEdited&quot;:false,&quot;manualOverride&quot;:{&quot;isManuallyOverridden&quot;:false,&quot;citeprocText&quot;:&quot;(Efendy, 2018)&quot;,&quot;manualOverrideText&quot;:&quot;&quot;},&quot;citationTag&quot;:&quot;MENDELEY_CITATION_v3_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&quot;,&quot;citationItems&quot;:[{&quot;id&quot;:&quot;4e6c9e91-f929-3e62-94fc-0fbfbab91a5d&quot;,&quot;itemData&quot;:{&quot;type&quot;:&quot;article-journal&quot;,&quot;id&quot;:&quot;4e6c9e91-f929-3e62-94fc-0fbfbab91a5d&quot;,&quot;title&quot;:&quot;NORMALISASI DALAM DESAIN DATABASE&quot;,&quot;author&quot;:[{&quot;family&quot;:&quot;Efendy&quot;,&quot;given&quot;:&quot;Zainul&quot;,&quot;parse-names&quot;:false,&quot;dropping-particle&quot;:&quot;&quot;,&quot;non-dropping-particle&quot;:&quot;&quot;}],&quot;container-title&quot;:&quot;Jurnal CoreIT&quot;,&quot;ISSN&quot;:&quot;2599-3321&quot;,&quot;issued&quot;:{&quot;date-parts&quot;:[[2018]]},&quot;abstract&quot;:&quot;This research was conducted to find a simple solution on how to implement and translate a report that we can in the field, so that it is simpler and easier to determine the final results in the form of simple and applicable data structures in database programming and normalization techniques in database design, and with using SQL language using the MySQL MySQL DBMS&quot;,&quot;issue&quot;:&quot;1&quot;,&quot;volume&quot;:&quot;4&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24467A-D2D3-49D9-9BAA-C75D35EFC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3059</Words>
  <Characters>19430</Characters>
  <Application>Microsoft Office Word</Application>
  <DocSecurity>0</DocSecurity>
  <Lines>809</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dianah.yanti</dc:creator>
  <cp:lastModifiedBy>Universitas BIna Bangsa</cp:lastModifiedBy>
  <cp:revision>2</cp:revision>
  <dcterms:created xsi:type="dcterms:W3CDTF">2024-07-19T17:20:00Z</dcterms:created>
  <dcterms:modified xsi:type="dcterms:W3CDTF">2024-07-19T17:20:00Z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2023-07-18T00:00:00Z</vt:filetime>
  </property>
  <property fmtid="{D5CDD505-2E9C-101B-9397-08002B2CF9AE}" pid="3" name="Creator">
    <vt:lpwstr>Microsoft® Word 2019</vt:lpwstr>
  </property>
  <property fmtid="{D5CDD505-2E9C-101B-9397-08002B2CF9AE}" pid="4" name="LastSaved">
    <vt:filetime>2024-01-16T00:00:00Z</vt:filetime>
  </property>
  <property fmtid="{D5CDD505-2E9C-101B-9397-08002B2CF9AE}" pid="5" name="GrammarlyDocumentId">
    <vt:lpwstr>687dfa9d1ce4518ebf9d80c7491219248166c370f571c121896c2d64e127eb8c</vt:lpwstr>
  </property>
</Properties>
</file>