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260"/>
        <w:gridCol w:w="3124"/>
      </w:tblGrid>
      <w:tr w:rsidR="004D272F" w:rsidRPr="006B167A" w14:paraId="0563838F" w14:textId="77777777" w:rsidTr="00155E85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16AFD765" w:rsidR="004D272F" w:rsidRPr="004D272F" w:rsidRDefault="004D272F" w:rsidP="004D272F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4D272F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260" w:type="dxa"/>
            <w:vAlign w:val="center"/>
          </w:tcPr>
          <w:p w14:paraId="72E705C5" w14:textId="77777777" w:rsidR="004D272F" w:rsidRPr="004D272F" w:rsidRDefault="004D272F" w:rsidP="004D272F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4D272F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4A3C7DAE" w:rsidR="004D272F" w:rsidRPr="006F52EE" w:rsidRDefault="004D272F" w:rsidP="006F52EE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4D272F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4D272F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6F52EE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124" w:type="dxa"/>
          </w:tcPr>
          <w:p w14:paraId="48ED66A5" w14:textId="77777777" w:rsidR="004D272F" w:rsidRPr="004D272F" w:rsidRDefault="004D272F" w:rsidP="004D272F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4D272F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56879112" w14:textId="77777777" w:rsidR="004D272F" w:rsidRPr="004D272F" w:rsidRDefault="004D272F" w:rsidP="004D272F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4D272F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29D5442B" w14:textId="77777777" w:rsidR="004D272F" w:rsidRPr="004D272F" w:rsidRDefault="004D272F" w:rsidP="004D272F">
            <w:pPr>
              <w:rPr>
                <w:rFonts w:ascii="Calibri" w:hAnsi="Calibri" w:cs="Calibri"/>
                <w:b/>
                <w:sz w:val="22"/>
              </w:rPr>
            </w:pPr>
          </w:p>
          <w:p w14:paraId="75A4FD49" w14:textId="77777777" w:rsidR="004D272F" w:rsidRPr="004D272F" w:rsidRDefault="004D272F" w:rsidP="004D272F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595C74A" w14:textId="77777777" w:rsidR="004D272F" w:rsidRPr="004D272F" w:rsidRDefault="004D272F" w:rsidP="004D272F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37FB43A0" w14:textId="77777777" w:rsidR="004D272F" w:rsidRDefault="006F52EE" w:rsidP="004D272F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 w:rsidRPr="00F8516C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F8516C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4BEF5777" w:rsidR="00F8516C" w:rsidRPr="00F8516C" w:rsidRDefault="00F8516C" w:rsidP="004D272F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4D272F" w14:paraId="1A83A995" w14:textId="77777777" w:rsidTr="00155E85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4D272F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3FAEA210" w:rsidR="004321E0" w:rsidRPr="004D272F" w:rsidRDefault="00F920BB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272F">
              <w:rPr>
                <w:rFonts w:ascii="Calibri" w:hAnsi="Calibri" w:cs="Calibri"/>
                <w:sz w:val="22"/>
                <w:szCs w:val="22"/>
              </w:rPr>
              <w:t>Penanganan Gangguan Software dan Hardware adalah pemecahan masalah (problem solving) ketika perangkat komputer mengalami ketidaknormalan, baik perangkat lunak (software) maupun perangkat keras (hardware). Mas</w:t>
            </w:r>
            <w:r w:rsidR="0035038A" w:rsidRPr="004D272F">
              <w:rPr>
                <w:rFonts w:ascii="Calibri" w:hAnsi="Calibri" w:cs="Calibri"/>
                <w:sz w:val="22"/>
                <w:szCs w:val="22"/>
              </w:rPr>
              <w:t>alah pada hardware biasanya tidatnadi dengan omputer tidak dapat menyala, monitor mati dan lain sebagainya. Sedangkan masalah gangguan pada software ditandai dengan lambatnya kinerja komputer dan lain lain-lain.</w:t>
            </w:r>
          </w:p>
        </w:tc>
      </w:tr>
      <w:tr w:rsidR="00B4499C" w:rsidRPr="004D272F" w14:paraId="79A6850B" w14:textId="77777777" w:rsidTr="00155E85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4D272F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7E2DA2F4" w:rsidR="00B4499C" w:rsidRPr="004D272F" w:rsidRDefault="00B865ED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272F">
              <w:rPr>
                <w:rFonts w:ascii="Calibri" w:hAnsi="Calibri" w:cs="Calibri"/>
                <w:sz w:val="22"/>
                <w:szCs w:val="22"/>
              </w:rPr>
              <w:t>Prosedur</w:t>
            </w:r>
            <w:r w:rsidR="000E3B30" w:rsidRPr="004D272F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ini dibuat sebagai acuan untuk mengatur prosedur </w:t>
            </w:r>
            <w:r w:rsidR="00E87932" w:rsidRPr="004D272F">
              <w:rPr>
                <w:rFonts w:ascii="Calibri" w:hAnsi="Calibri" w:cs="Calibri"/>
                <w:sz w:val="22"/>
                <w:szCs w:val="22"/>
              </w:rPr>
              <w:t>penanganan gangguan software atau hardware</w:t>
            </w:r>
          </w:p>
        </w:tc>
      </w:tr>
      <w:tr w:rsidR="00B3394B" w:rsidRPr="004D272F" w14:paraId="291376F2" w14:textId="77777777" w:rsidTr="00155E85">
        <w:trPr>
          <w:trHeight w:val="256"/>
          <w:jc w:val="center"/>
        </w:trPr>
        <w:tc>
          <w:tcPr>
            <w:tcW w:w="2972" w:type="dxa"/>
          </w:tcPr>
          <w:p w14:paraId="044AE272" w14:textId="77777777" w:rsidR="00B3394B" w:rsidRPr="004D272F" w:rsidRDefault="00B3394B" w:rsidP="00B3394B">
            <w:pPr>
              <w:spacing w:line="360" w:lineRule="auto"/>
              <w:rPr>
                <w:rFonts w:ascii="Calibri" w:hAnsi="Calibri" w:cs="Calibri"/>
                <w:b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43ABD2EA" w:rsidR="00B3394B" w:rsidRPr="004D272F" w:rsidRDefault="00B3394B" w:rsidP="00B3394B">
            <w:pPr>
              <w:jc w:val="both"/>
              <w:rPr>
                <w:rFonts w:ascii="Calibri" w:hAnsi="Calibri" w:cs="Calibri"/>
                <w:color w:val="FF0000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2B56D6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B4456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4D272F" w14:paraId="1127EC6F" w14:textId="77777777" w:rsidTr="00155E85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4D272F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6996BBBF" w14:textId="23367A9F" w:rsidR="00D37A86" w:rsidRPr="004D272F" w:rsidRDefault="00E87932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menerima dan mencatat laporan gangguan di unit yang mengalami permasalahan dengan PC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7C55EFD7" w14:textId="7C0AECB7" w:rsidR="00E87932" w:rsidRPr="004D272F" w:rsidRDefault="00E87932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menganalisa dan mengidentifikasi bentuk gangguan serta menyusun rencana tindakan penanganan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16480D7" w14:textId="4A282935" w:rsidR="00E87932" w:rsidRPr="004D272F" w:rsidRDefault="008A7412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Unit yang mengalami permasalahan dengan PC mengambil form pengerjaan antrian permasalahan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8C30C64" w14:textId="01C1B27F" w:rsidR="008A7412" w:rsidRPr="004D272F" w:rsidRDefault="008A7412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melakukan tindakan perbaikan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7DE6772A" w14:textId="7EE95640" w:rsidR="008A7412" w:rsidRPr="004D272F" w:rsidRDefault="008A7412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membuat laporan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589EC438" w:rsidR="0035038A" w:rsidRPr="004D272F" w:rsidRDefault="0035038A" w:rsidP="00E8793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membuat form serah terima perbaikan PC ke unit  yang bersangkutan</w:t>
            </w:r>
            <w:r w:rsidR="004D272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4D272F" w14:paraId="693E292E" w14:textId="77777777" w:rsidTr="00155E85">
        <w:trPr>
          <w:trHeight w:val="593"/>
          <w:jc w:val="center"/>
        </w:trPr>
        <w:tc>
          <w:tcPr>
            <w:tcW w:w="2972" w:type="dxa"/>
          </w:tcPr>
          <w:p w14:paraId="43A60D28" w14:textId="77777777" w:rsidR="00B4499C" w:rsidRPr="004D272F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452AF946" w:rsidR="008A7412" w:rsidRPr="00155E85" w:rsidRDefault="008A7412" w:rsidP="00155E85">
            <w:pPr>
              <w:jc w:val="both"/>
              <w:rPr>
                <w:rFonts w:ascii="Calibri" w:hAnsi="Calibri" w:cs="Calibri"/>
              </w:rPr>
            </w:pPr>
            <w:r w:rsidRPr="00155E85">
              <w:rPr>
                <w:rFonts w:ascii="Calibri" w:hAnsi="Calibri" w:cs="Calibri"/>
                <w:sz w:val="22"/>
              </w:rPr>
              <w:t xml:space="preserve">Semua </w:t>
            </w:r>
            <w:r w:rsidR="00155E85">
              <w:rPr>
                <w:rFonts w:ascii="Calibri" w:hAnsi="Calibri" w:cs="Calibri"/>
                <w:sz w:val="22"/>
              </w:rPr>
              <w:t>U</w:t>
            </w:r>
            <w:r w:rsidRPr="00155E85">
              <w:rPr>
                <w:rFonts w:ascii="Calibri" w:hAnsi="Calibri" w:cs="Calibri"/>
                <w:sz w:val="22"/>
              </w:rPr>
              <w:t>nit di</w:t>
            </w:r>
            <w:r w:rsidR="00155E85">
              <w:rPr>
                <w:rFonts w:ascii="Calibri" w:hAnsi="Calibri" w:cs="Calibri"/>
                <w:sz w:val="22"/>
              </w:rPr>
              <w:t xml:space="preserve"> Rumah Sakit Ibu dan Anak</w:t>
            </w:r>
            <w:r w:rsidRPr="00155E85">
              <w:rPr>
                <w:rFonts w:ascii="Calibri" w:hAnsi="Calibri" w:cs="Calibri"/>
                <w:sz w:val="22"/>
              </w:rPr>
              <w:t xml:space="preserve"> </w:t>
            </w:r>
            <w:r w:rsidR="00155E85">
              <w:rPr>
                <w:rFonts w:ascii="Calibri" w:hAnsi="Calibri" w:cs="Calibri"/>
                <w:sz w:val="22"/>
              </w:rPr>
              <w:t>(</w:t>
            </w:r>
            <w:r w:rsidRPr="00155E85">
              <w:rPr>
                <w:rFonts w:ascii="Calibri" w:hAnsi="Calibri" w:cs="Calibri"/>
                <w:sz w:val="22"/>
              </w:rPr>
              <w:t>RSIA</w:t>
            </w:r>
            <w:r w:rsidR="00155E85">
              <w:rPr>
                <w:rFonts w:ascii="Calibri" w:hAnsi="Calibri" w:cs="Calibri"/>
                <w:sz w:val="22"/>
              </w:rPr>
              <w:t>)</w:t>
            </w:r>
            <w:r w:rsidRPr="00155E85">
              <w:rPr>
                <w:rFonts w:ascii="Calibri" w:hAnsi="Calibri" w:cs="Calibri"/>
                <w:sz w:val="22"/>
              </w:rPr>
              <w:t xml:space="preserve"> Livasya</w:t>
            </w:r>
          </w:p>
        </w:tc>
      </w:tr>
      <w:tr w:rsidR="00B4499C" w:rsidRPr="004D272F" w14:paraId="354646E3" w14:textId="77777777" w:rsidTr="00155E85">
        <w:trPr>
          <w:trHeight w:val="692"/>
          <w:jc w:val="center"/>
        </w:trPr>
        <w:tc>
          <w:tcPr>
            <w:tcW w:w="2972" w:type="dxa"/>
          </w:tcPr>
          <w:p w14:paraId="10BEC798" w14:textId="77777777" w:rsidR="00B4499C" w:rsidRPr="004D272F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4D272F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35C44663" w:rsidR="0035038A" w:rsidRPr="004D272F" w:rsidRDefault="00C1391D" w:rsidP="003F23E0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4D272F">
              <w:rPr>
                <w:rFonts w:ascii="Calibri" w:hAnsi="Calibri" w:cs="Calibri"/>
                <w:sz w:val="22"/>
                <w:szCs w:val="22"/>
              </w:rPr>
              <w:t>Formulir Permohonan Perbaikan</w:t>
            </w:r>
          </w:p>
        </w:tc>
      </w:tr>
    </w:tbl>
    <w:p w14:paraId="641A4F4D" w14:textId="77777777" w:rsidR="00B4499C" w:rsidRPr="004D272F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4D272F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4D272F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4D272F" w:rsidRDefault="00436334" w:rsidP="00436334">
      <w:pPr>
        <w:rPr>
          <w:rFonts w:ascii="Calibri" w:hAnsi="Calibri" w:cs="Calibr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155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FECAC" w14:textId="77777777" w:rsidR="004549EC" w:rsidRDefault="004549EC" w:rsidP="00086BE7">
      <w:r>
        <w:separator/>
      </w:r>
    </w:p>
  </w:endnote>
  <w:endnote w:type="continuationSeparator" w:id="0">
    <w:p w14:paraId="1ADD3DC1" w14:textId="77777777" w:rsidR="004549EC" w:rsidRDefault="004549EC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74B30" w14:textId="77777777" w:rsidR="001A60CC" w:rsidRDefault="001A6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B17B" w14:textId="77777777" w:rsidR="001A60CC" w:rsidRDefault="001A6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F5DB" w14:textId="77777777" w:rsidR="001A60CC" w:rsidRDefault="001A6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4B77F" w14:textId="77777777" w:rsidR="004549EC" w:rsidRDefault="004549EC" w:rsidP="00086BE7">
      <w:r>
        <w:separator/>
      </w:r>
    </w:p>
  </w:footnote>
  <w:footnote w:type="continuationSeparator" w:id="0">
    <w:p w14:paraId="6A3B7E94" w14:textId="77777777" w:rsidR="004549EC" w:rsidRDefault="004549EC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BC0F2" w14:textId="77777777" w:rsidR="001A60CC" w:rsidRDefault="001A6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17"/>
      <w:gridCol w:w="1581"/>
      <w:gridCol w:w="1582"/>
    </w:tblGrid>
    <w:tr w:rsidR="0061606E" w:rsidRPr="006B167A" w14:paraId="6D4FC611" w14:textId="77777777" w:rsidTr="004D272F">
      <w:trPr>
        <w:trHeight w:val="800"/>
        <w:jc w:val="center"/>
      </w:trPr>
      <w:tc>
        <w:tcPr>
          <w:tcW w:w="2796" w:type="dxa"/>
          <w:vMerge w:val="restart"/>
          <w:vAlign w:val="bottom"/>
        </w:tcPr>
        <w:p w14:paraId="6CBC7509" w14:textId="77777777" w:rsidR="00155E85" w:rsidRDefault="00155E85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3BF6E79B" wp14:editId="5AEDBB7A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043E7FE0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279DD70D" w14:textId="6A4E3336" w:rsidR="00B4499C" w:rsidRPr="004D272F" w:rsidRDefault="00853DD4" w:rsidP="00D628E9">
          <w:pPr>
            <w:jc w:val="center"/>
            <w:rPr>
              <w:rFonts w:ascii="Calibri" w:hAnsi="Calibri" w:cs="Calibri"/>
              <w:b/>
            </w:rPr>
          </w:pPr>
          <w:r w:rsidRPr="004D272F">
            <w:rPr>
              <w:rFonts w:ascii="Calibri" w:hAnsi="Calibri" w:cs="Calibri"/>
              <w:b/>
              <w:sz w:val="28"/>
            </w:rPr>
            <w:t>PEN</w:t>
          </w:r>
          <w:r w:rsidR="003A1E7B" w:rsidRPr="004D272F">
            <w:rPr>
              <w:rFonts w:ascii="Calibri" w:hAnsi="Calibri" w:cs="Calibri"/>
              <w:b/>
              <w:sz w:val="28"/>
            </w:rPr>
            <w:t>ANGAN</w:t>
          </w:r>
          <w:r w:rsidR="004321E0" w:rsidRPr="004D272F">
            <w:rPr>
              <w:rFonts w:ascii="Calibri" w:hAnsi="Calibri" w:cs="Calibri"/>
              <w:b/>
              <w:sz w:val="28"/>
            </w:rPr>
            <w:t>AN GANGGUAN SOFTWA</w:t>
          </w:r>
          <w:r w:rsidR="00F920BB" w:rsidRPr="004D272F">
            <w:rPr>
              <w:rFonts w:ascii="Calibri" w:hAnsi="Calibri" w:cs="Calibri"/>
              <w:b/>
              <w:sz w:val="28"/>
            </w:rPr>
            <w:t>RE DAN HARDWARE</w:t>
          </w:r>
        </w:p>
      </w:tc>
    </w:tr>
    <w:tr w:rsidR="004D272F" w:rsidRPr="006B167A" w14:paraId="21776AF8" w14:textId="77777777" w:rsidTr="004D272F">
      <w:trPr>
        <w:trHeight w:val="998"/>
        <w:jc w:val="center"/>
      </w:trPr>
      <w:tc>
        <w:tcPr>
          <w:tcW w:w="2796" w:type="dxa"/>
          <w:vMerge/>
        </w:tcPr>
        <w:p w14:paraId="286E6ACB" w14:textId="77777777" w:rsidR="004D272F" w:rsidRPr="006B167A" w:rsidRDefault="004D272F" w:rsidP="004D272F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79AEAFCB" w14:textId="77777777" w:rsidR="004D272F" w:rsidRPr="004D272F" w:rsidRDefault="004D272F" w:rsidP="004D272F">
          <w:pPr>
            <w:jc w:val="center"/>
            <w:rPr>
              <w:rFonts w:ascii="Calibri" w:hAnsi="Calibri" w:cs="Calibri"/>
              <w:b/>
              <w:sz w:val="22"/>
            </w:rPr>
          </w:pPr>
          <w:r w:rsidRPr="004D272F">
            <w:rPr>
              <w:rFonts w:ascii="Calibri" w:hAnsi="Calibri" w:cs="Calibri"/>
              <w:b/>
              <w:sz w:val="22"/>
            </w:rPr>
            <w:t>No. Dokumen</w:t>
          </w:r>
        </w:p>
        <w:p w14:paraId="3D9AF549" w14:textId="77777777" w:rsidR="004D272F" w:rsidRPr="004D272F" w:rsidRDefault="004D272F" w:rsidP="004D272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41D3CF0D" w:rsidR="004D272F" w:rsidRPr="004D272F" w:rsidRDefault="004D272F" w:rsidP="004D272F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4D272F">
            <w:rPr>
              <w:rFonts w:ascii="Calibri" w:hAnsi="Calibri" w:cs="Calibri"/>
              <w:b/>
              <w:sz w:val="22"/>
            </w:rPr>
            <w:t>0</w:t>
          </w:r>
          <w:r w:rsidR="001A60CC">
            <w:rPr>
              <w:rFonts w:ascii="Calibri" w:hAnsi="Calibri" w:cs="Calibri"/>
              <w:b/>
              <w:sz w:val="22"/>
            </w:rPr>
            <w:t>31</w:t>
          </w:r>
          <w:r w:rsidRPr="004D272F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4D272F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4D272F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B4456F">
            <w:rPr>
              <w:rFonts w:ascii="Calibri" w:hAnsi="Calibri" w:cs="Calibri"/>
              <w:b/>
              <w:sz w:val="22"/>
            </w:rPr>
            <w:t>RSLM</w:t>
          </w:r>
          <w:r w:rsidRPr="004D272F">
            <w:rPr>
              <w:rFonts w:ascii="Calibri" w:hAnsi="Calibri" w:cs="Calibri"/>
              <w:b/>
              <w:sz w:val="22"/>
            </w:rPr>
            <w:t>/</w:t>
          </w:r>
          <w:r w:rsidR="002E5845">
            <w:rPr>
              <w:rFonts w:ascii="Calibri" w:hAnsi="Calibri" w:cs="Calibri"/>
              <w:b/>
              <w:sz w:val="22"/>
            </w:rPr>
            <w:t>I</w:t>
          </w:r>
          <w:r w:rsidR="00D77529">
            <w:rPr>
              <w:rFonts w:ascii="Calibri" w:hAnsi="Calibri" w:cs="Calibri"/>
              <w:b/>
              <w:sz w:val="22"/>
            </w:rPr>
            <w:t>X</w:t>
          </w:r>
          <w:r w:rsidRPr="004D272F">
            <w:rPr>
              <w:rFonts w:ascii="Calibri" w:hAnsi="Calibri" w:cs="Calibri"/>
              <w:b/>
              <w:sz w:val="22"/>
            </w:rPr>
            <w:t>/20</w:t>
          </w:r>
          <w:r w:rsidR="002E5845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60" w:type="dxa"/>
        </w:tcPr>
        <w:p w14:paraId="2AEE0A84" w14:textId="77777777" w:rsidR="004D272F" w:rsidRPr="004D272F" w:rsidRDefault="004D272F" w:rsidP="004D272F">
          <w:pPr>
            <w:jc w:val="center"/>
            <w:rPr>
              <w:rFonts w:ascii="Calibri" w:hAnsi="Calibri" w:cs="Calibri"/>
              <w:b/>
              <w:sz w:val="22"/>
            </w:rPr>
          </w:pPr>
          <w:r w:rsidRPr="004D272F">
            <w:rPr>
              <w:rFonts w:ascii="Calibri" w:hAnsi="Calibri" w:cs="Calibri"/>
              <w:b/>
              <w:sz w:val="22"/>
            </w:rPr>
            <w:t>No. Revisi</w:t>
          </w:r>
        </w:p>
        <w:p w14:paraId="09162FF1" w14:textId="77777777" w:rsidR="004D272F" w:rsidRPr="004D272F" w:rsidRDefault="004D272F" w:rsidP="004D272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3339D6B1" w:rsidR="004D272F" w:rsidRPr="004D272F" w:rsidRDefault="004D272F" w:rsidP="004D272F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4D272F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62E520D4" w14:textId="77777777" w:rsidR="004D272F" w:rsidRPr="004D272F" w:rsidRDefault="004D272F" w:rsidP="004D272F">
          <w:pPr>
            <w:jc w:val="center"/>
            <w:rPr>
              <w:rFonts w:ascii="Calibri" w:hAnsi="Calibri" w:cs="Calibri"/>
              <w:b/>
              <w:sz w:val="22"/>
            </w:rPr>
          </w:pPr>
          <w:r w:rsidRPr="004D272F">
            <w:rPr>
              <w:rFonts w:ascii="Calibri" w:hAnsi="Calibri" w:cs="Calibri"/>
              <w:b/>
              <w:sz w:val="22"/>
            </w:rPr>
            <w:t>Halaman</w:t>
          </w:r>
        </w:p>
        <w:p w14:paraId="0B2963A6" w14:textId="77777777" w:rsidR="004D272F" w:rsidRPr="004D272F" w:rsidRDefault="004D272F" w:rsidP="004D272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16BA6316" w:rsidR="004D272F" w:rsidRPr="004D272F" w:rsidRDefault="004D272F" w:rsidP="004D272F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4D272F">
            <w:rPr>
              <w:rFonts w:ascii="Calibri" w:hAnsi="Calibri" w:cs="Calibri"/>
              <w:b/>
              <w:sz w:val="22"/>
            </w:rPr>
            <w:fldChar w:fldCharType="begin"/>
          </w:r>
          <w:r w:rsidRPr="004D272F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4D272F">
            <w:rPr>
              <w:rFonts w:ascii="Calibri" w:hAnsi="Calibri" w:cs="Calibri"/>
              <w:b/>
              <w:sz w:val="22"/>
            </w:rPr>
            <w:fldChar w:fldCharType="separate"/>
          </w:r>
          <w:r w:rsidRPr="004D272F">
            <w:rPr>
              <w:rFonts w:ascii="Calibri" w:hAnsi="Calibri" w:cs="Calibri"/>
              <w:b/>
              <w:noProof/>
              <w:sz w:val="22"/>
            </w:rPr>
            <w:t>1</w:t>
          </w:r>
          <w:r w:rsidRPr="004D272F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4D272F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7AEFC26F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D19DE" w14:textId="77777777" w:rsidR="001A60CC" w:rsidRDefault="001A6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17404"/>
    <w:rsid w:val="000703BB"/>
    <w:rsid w:val="000723BD"/>
    <w:rsid w:val="00086BE7"/>
    <w:rsid w:val="000957A6"/>
    <w:rsid w:val="000C16B7"/>
    <w:rsid w:val="000E3B30"/>
    <w:rsid w:val="00111D4F"/>
    <w:rsid w:val="00134BB3"/>
    <w:rsid w:val="00155E85"/>
    <w:rsid w:val="00161A0F"/>
    <w:rsid w:val="00171E8D"/>
    <w:rsid w:val="00180620"/>
    <w:rsid w:val="001A60CC"/>
    <w:rsid w:val="002357BA"/>
    <w:rsid w:val="00243A6B"/>
    <w:rsid w:val="002540E1"/>
    <w:rsid w:val="0026535B"/>
    <w:rsid w:val="002B268A"/>
    <w:rsid w:val="002B3C9A"/>
    <w:rsid w:val="002B56D6"/>
    <w:rsid w:val="002E0542"/>
    <w:rsid w:val="002E5845"/>
    <w:rsid w:val="00304FFA"/>
    <w:rsid w:val="0035038A"/>
    <w:rsid w:val="00360CD1"/>
    <w:rsid w:val="00366CCB"/>
    <w:rsid w:val="00370361"/>
    <w:rsid w:val="00387C73"/>
    <w:rsid w:val="003A1E7B"/>
    <w:rsid w:val="003A7770"/>
    <w:rsid w:val="003C726A"/>
    <w:rsid w:val="003D5836"/>
    <w:rsid w:val="003F23E0"/>
    <w:rsid w:val="00405F94"/>
    <w:rsid w:val="00431649"/>
    <w:rsid w:val="004321E0"/>
    <w:rsid w:val="00436334"/>
    <w:rsid w:val="004549EC"/>
    <w:rsid w:val="00454C65"/>
    <w:rsid w:val="00485654"/>
    <w:rsid w:val="004B704D"/>
    <w:rsid w:val="004B7D00"/>
    <w:rsid w:val="004D1C09"/>
    <w:rsid w:val="004D272F"/>
    <w:rsid w:val="005011B7"/>
    <w:rsid w:val="0051233A"/>
    <w:rsid w:val="00535FD5"/>
    <w:rsid w:val="00540903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6B5E"/>
    <w:rsid w:val="005F1EE8"/>
    <w:rsid w:val="00607973"/>
    <w:rsid w:val="0061606E"/>
    <w:rsid w:val="006343EC"/>
    <w:rsid w:val="006A3F80"/>
    <w:rsid w:val="006B167A"/>
    <w:rsid w:val="006C22AD"/>
    <w:rsid w:val="006D06C4"/>
    <w:rsid w:val="006F3656"/>
    <w:rsid w:val="006F52EE"/>
    <w:rsid w:val="00743CE9"/>
    <w:rsid w:val="00763060"/>
    <w:rsid w:val="007C30BE"/>
    <w:rsid w:val="007F11EA"/>
    <w:rsid w:val="00823C39"/>
    <w:rsid w:val="00826CBE"/>
    <w:rsid w:val="008273C3"/>
    <w:rsid w:val="008277DC"/>
    <w:rsid w:val="00840062"/>
    <w:rsid w:val="008526BD"/>
    <w:rsid w:val="00853DD4"/>
    <w:rsid w:val="00867868"/>
    <w:rsid w:val="008A21C5"/>
    <w:rsid w:val="008A7412"/>
    <w:rsid w:val="008C2361"/>
    <w:rsid w:val="008E1449"/>
    <w:rsid w:val="008E4119"/>
    <w:rsid w:val="008F616C"/>
    <w:rsid w:val="00901EBE"/>
    <w:rsid w:val="00903772"/>
    <w:rsid w:val="0091465C"/>
    <w:rsid w:val="0095109A"/>
    <w:rsid w:val="0095198B"/>
    <w:rsid w:val="00951D90"/>
    <w:rsid w:val="00957C7B"/>
    <w:rsid w:val="0097732E"/>
    <w:rsid w:val="009905AE"/>
    <w:rsid w:val="009C19A1"/>
    <w:rsid w:val="009D4A78"/>
    <w:rsid w:val="009D6850"/>
    <w:rsid w:val="009E5A6D"/>
    <w:rsid w:val="00A1747A"/>
    <w:rsid w:val="00A527AB"/>
    <w:rsid w:val="00A663BF"/>
    <w:rsid w:val="00A67F73"/>
    <w:rsid w:val="00A8590D"/>
    <w:rsid w:val="00AC55BB"/>
    <w:rsid w:val="00AC6F22"/>
    <w:rsid w:val="00AF53B6"/>
    <w:rsid w:val="00B051F4"/>
    <w:rsid w:val="00B1392B"/>
    <w:rsid w:val="00B15148"/>
    <w:rsid w:val="00B16B61"/>
    <w:rsid w:val="00B21889"/>
    <w:rsid w:val="00B3394B"/>
    <w:rsid w:val="00B355BB"/>
    <w:rsid w:val="00B4456F"/>
    <w:rsid w:val="00B4499C"/>
    <w:rsid w:val="00B6173A"/>
    <w:rsid w:val="00B74C6C"/>
    <w:rsid w:val="00B865ED"/>
    <w:rsid w:val="00B957BD"/>
    <w:rsid w:val="00BE4F68"/>
    <w:rsid w:val="00BF183E"/>
    <w:rsid w:val="00BF3B6C"/>
    <w:rsid w:val="00C02F17"/>
    <w:rsid w:val="00C04328"/>
    <w:rsid w:val="00C1180B"/>
    <w:rsid w:val="00C1391D"/>
    <w:rsid w:val="00C60081"/>
    <w:rsid w:val="00C65A6B"/>
    <w:rsid w:val="00C93A64"/>
    <w:rsid w:val="00CC72DC"/>
    <w:rsid w:val="00CD53A6"/>
    <w:rsid w:val="00CE2F3C"/>
    <w:rsid w:val="00CE47D3"/>
    <w:rsid w:val="00D37A86"/>
    <w:rsid w:val="00D55E48"/>
    <w:rsid w:val="00D628E9"/>
    <w:rsid w:val="00D77529"/>
    <w:rsid w:val="00DB37C0"/>
    <w:rsid w:val="00E15272"/>
    <w:rsid w:val="00E507B4"/>
    <w:rsid w:val="00E556C8"/>
    <w:rsid w:val="00E715AA"/>
    <w:rsid w:val="00E8113E"/>
    <w:rsid w:val="00E87932"/>
    <w:rsid w:val="00EB13C7"/>
    <w:rsid w:val="00EC49B6"/>
    <w:rsid w:val="00EC6CF2"/>
    <w:rsid w:val="00EE4F0F"/>
    <w:rsid w:val="00F1540B"/>
    <w:rsid w:val="00F24FC2"/>
    <w:rsid w:val="00F2565C"/>
    <w:rsid w:val="00F47667"/>
    <w:rsid w:val="00F54E88"/>
    <w:rsid w:val="00F850A2"/>
    <w:rsid w:val="00F8516C"/>
    <w:rsid w:val="00F91254"/>
    <w:rsid w:val="00F920BB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4D272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D272F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708F7-EE82-4AE7-AFCF-F5856F04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23</cp:revision>
  <cp:lastPrinted>2018-11-27T00:44:00Z</cp:lastPrinted>
  <dcterms:created xsi:type="dcterms:W3CDTF">2019-03-26T07:34:00Z</dcterms:created>
  <dcterms:modified xsi:type="dcterms:W3CDTF">2023-01-09T03:41:00Z</dcterms:modified>
</cp:coreProperties>
</file>