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119"/>
        <w:gridCol w:w="3265"/>
      </w:tblGrid>
      <w:tr w:rsidR="00E332DF" w:rsidRPr="006B167A" w14:paraId="0563838F" w14:textId="77777777" w:rsidTr="00184DF9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1ACC0FE7" w:rsidR="00E332DF" w:rsidRPr="00E332DF" w:rsidRDefault="00E332DF" w:rsidP="00E332DF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E332DF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119" w:type="dxa"/>
            <w:vAlign w:val="center"/>
          </w:tcPr>
          <w:p w14:paraId="6737DED9" w14:textId="77777777" w:rsidR="00E332DF" w:rsidRPr="00E332DF" w:rsidRDefault="00E332DF" w:rsidP="00E332DF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E332DF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11591A53" w:rsidR="00E332DF" w:rsidRPr="00E332DF" w:rsidRDefault="00E332DF" w:rsidP="004434D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E332DF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E332DF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4434DE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265" w:type="dxa"/>
          </w:tcPr>
          <w:p w14:paraId="25418AAA" w14:textId="77777777" w:rsidR="00E332DF" w:rsidRPr="00DF1125" w:rsidRDefault="00E332DF" w:rsidP="00E332DF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DF1125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5E71559A" w14:textId="77777777" w:rsidR="00E332DF" w:rsidRPr="00DF1125" w:rsidRDefault="00E332DF" w:rsidP="00E332DF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DF1125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3CEDD77A" w14:textId="77777777" w:rsidR="00E332DF" w:rsidRPr="00DF1125" w:rsidRDefault="00E332DF" w:rsidP="00E332DF">
            <w:pPr>
              <w:rPr>
                <w:rFonts w:ascii="Calibri" w:hAnsi="Calibri" w:cs="Calibri"/>
                <w:b/>
                <w:sz w:val="22"/>
              </w:rPr>
            </w:pPr>
          </w:p>
          <w:p w14:paraId="0B7037B1" w14:textId="77777777" w:rsidR="00E332DF" w:rsidRPr="00DF1125" w:rsidRDefault="00E332DF" w:rsidP="00E332DF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</w:p>
          <w:p w14:paraId="6B154901" w14:textId="028DB11A" w:rsidR="00E332DF" w:rsidRPr="00DF1125" w:rsidRDefault="00DF1125" w:rsidP="00DF1125">
            <w:pPr>
              <w:tabs>
                <w:tab w:val="left" w:pos="240"/>
              </w:tabs>
              <w:rPr>
                <w:rFonts w:ascii="Calibri" w:hAnsi="Calibri" w:cs="Calibri"/>
                <w:b/>
                <w:sz w:val="22"/>
                <w:lang w:val="id-ID"/>
              </w:rPr>
            </w:pPr>
            <w:r w:rsidRPr="00DF1125">
              <w:rPr>
                <w:rFonts w:ascii="Calibri" w:hAnsi="Calibri" w:cs="Calibri"/>
                <w:b/>
                <w:sz w:val="22"/>
                <w:lang w:val="id-ID"/>
              </w:rPr>
              <w:tab/>
            </w:r>
          </w:p>
          <w:p w14:paraId="029B5E05" w14:textId="77777777" w:rsidR="006F56FB" w:rsidRDefault="004434DE" w:rsidP="00E332DF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6F56FB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6F56FB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5BF9489D" w14:textId="1BA77760" w:rsidR="00E332DF" w:rsidRPr="006F56FB" w:rsidRDefault="004434DE" w:rsidP="00E332DF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6F56FB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B4499C" w:rsidRPr="00E332DF" w14:paraId="1A83A995" w14:textId="77777777" w:rsidTr="00184DF9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E332DF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5C122D3C" w:rsidR="00B4499C" w:rsidRPr="00E332DF" w:rsidRDefault="00D5261A" w:rsidP="00BF3B6C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332DF">
              <w:rPr>
                <w:rFonts w:ascii="Calibri" w:hAnsi="Calibri" w:cs="Calibri"/>
                <w:sz w:val="22"/>
                <w:szCs w:val="22"/>
              </w:rPr>
              <w:t>Penanganan gangguan koneksi internet dan jaringan lokal merupakan proses sistematis yang diaplikasikan untuk memecahkan masalah pada jaringan. Penanganan gangguan koneksi internet dan jaringan lokal dengan melakukan serangkaian langkah-langkah untuk mengeliminir potensi-potensi masalah satu per-satu sebelum akhirnya kita menemukan sumber masalah tersebut.</w:t>
            </w:r>
          </w:p>
        </w:tc>
      </w:tr>
      <w:tr w:rsidR="00B4499C" w:rsidRPr="00E332DF" w14:paraId="79A6850B" w14:textId="77777777" w:rsidTr="00184DF9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E332DF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455C4BB1" w:rsidR="00B4499C" w:rsidRPr="00E332DF" w:rsidRDefault="0080615F" w:rsidP="00BF3B6C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332DF">
              <w:rPr>
                <w:rFonts w:ascii="Calibri" w:hAnsi="Calibri" w:cs="Calibri"/>
                <w:sz w:val="22"/>
                <w:szCs w:val="22"/>
              </w:rPr>
              <w:t xml:space="preserve">Prosedur ini sebagai acuan untuk </w:t>
            </w:r>
            <w:r w:rsidR="00BF3B6C" w:rsidRPr="00E332DF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penanganan </w:t>
            </w:r>
            <w:r w:rsidRPr="00E332DF">
              <w:rPr>
                <w:rFonts w:ascii="Calibri" w:hAnsi="Calibri" w:cs="Calibri"/>
                <w:sz w:val="22"/>
                <w:szCs w:val="22"/>
              </w:rPr>
              <w:t>gangguan koneksi internet dan jaringan lokal lingkungan RSIA Livasya</w:t>
            </w:r>
          </w:p>
        </w:tc>
      </w:tr>
      <w:tr w:rsidR="00C22B60" w:rsidRPr="00E332DF" w14:paraId="291376F2" w14:textId="77777777" w:rsidTr="00184DF9">
        <w:trPr>
          <w:trHeight w:val="256"/>
          <w:jc w:val="center"/>
        </w:trPr>
        <w:tc>
          <w:tcPr>
            <w:tcW w:w="2972" w:type="dxa"/>
          </w:tcPr>
          <w:p w14:paraId="044AE272" w14:textId="77777777" w:rsidR="00C22B60" w:rsidRPr="00E332DF" w:rsidRDefault="00C22B60" w:rsidP="00C22B60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4DB93BB4" w:rsidR="00C22B60" w:rsidRPr="00E332DF" w:rsidRDefault="00C22B60" w:rsidP="00C22B60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EE62D0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 w:rsidR="00255DE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E332DF" w14:paraId="1127EC6F" w14:textId="77777777" w:rsidTr="00184DF9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E332DF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5702BAC8" w14:textId="752687D5" w:rsidR="00FC40DB" w:rsidRPr="00E332DF" w:rsidRDefault="00BF3B6C" w:rsidP="00BF3B6C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yang bertugas melakukan monitoring jaringan menemukan adanya gangguan pada node di jaringan lokal RSIA Livasya atau menerima laporan dari pengguna jasa di lingkungan RSIA Livasya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F5C9CED" w14:textId="6235ED83" w:rsidR="00BF3B6C" w:rsidRPr="00E332DF" w:rsidRDefault="00BF3B6C" w:rsidP="00BF3B6C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melakukan pengecekan perangkat dengan menggunakan perintah ping dan tracer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73B8CDA1" w14:textId="49E5B399" w:rsidR="00BF3B6C" w:rsidRPr="00E332DF" w:rsidRDefault="00BF3B6C" w:rsidP="00BF3B6C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Apabila ping tidak berhasil, maka petugas IT segera menghubung</w:t>
            </w:r>
            <w:r w:rsidR="007429B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 provider penyedia jasa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layanan</w:t>
            </w:r>
            <w:r w:rsidR="007429B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D5261A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internet</w:t>
            </w:r>
            <w:r w:rsidR="007429B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/vendor ISP </w:t>
            </w:r>
            <w:r w:rsidR="006D06C4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dan mengkonfirmasi trouble jaringan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yang terjadi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69CA9A0" w14:textId="0C27DBD6" w:rsidR="006D06C4" w:rsidRPr="00E332DF" w:rsidRDefault="006D06C4" w:rsidP="00BF3B6C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segera me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mberitahukan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tentang permasalahan yang terjadi dan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estimasi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waktu pemulihan kepada user yang terkena dampak gangguan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F081333" w14:textId="70295FC1" w:rsidR="006D06C4" w:rsidRPr="00E332DF" w:rsidRDefault="006D06C4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megirimkan surat dan melaporkan kondisi yang terjadi beserta estimasi waktu pemulihan kepada Direktur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BCE71CD" w14:textId="7E4B6619" w:rsidR="006D06C4" w:rsidRPr="00E332DF" w:rsidRDefault="006D06C4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melakukan cek secara fisik terhadap perangkat aktif jaringan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1368180" w14:textId="2D98B802" w:rsidR="006D06C4" w:rsidRPr="00E332DF" w:rsidRDefault="006D06C4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bertugas untuk memonitor jaringan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dan 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melihat pesan koneksi gangguan pada sistem monitoring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0A8A0B1" w14:textId="56D7DFFE" w:rsidR="006D06C4" w:rsidRPr="00E332DF" w:rsidRDefault="006D06C4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melalukan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pengecekan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server DNS yang digunakan dengan perintah nslookup. Domain yang digunakan sebagai parameter masukan untuk program nslookup adalah google.com atau rsialivasya.com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968D89B" w14:textId="32B9071D" w:rsidR="006D06C4" w:rsidRPr="00E332DF" w:rsidRDefault="006D06C4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lastRenderedPageBreak/>
              <w:t xml:space="preserve">Petugas IT menggunakan program mrtg untuk melakukan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penge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cek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an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konektivitas. Alamat IP yang digunakan untuk melakukan pengecekan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72B96445" w14:textId="7F52B654" w:rsidR="007429BF" w:rsidRPr="00E332DF" w:rsidRDefault="006D06C4" w:rsidP="007429BF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Apabila salah satu dari hasil mrg tidak bagus, maka petugas IT yang bertugas untuk monitoring segera menghubungi provider penyedia jasa </w:t>
            </w:r>
            <w:r w:rsidR="00D5261A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internet</w:t>
            </w: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yang digunakan RSIA Livasya</w:t>
            </w:r>
            <w:r w:rsid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03ECE109" w:rsidR="006D06C4" w:rsidRPr="00E332DF" w:rsidRDefault="007429BF" w:rsidP="007429BF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6D06C4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membuat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berita acara</w:t>
            </w:r>
            <w:r w:rsidR="006D06C4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ke pengguna </w:t>
            </w:r>
            <w:r w:rsidR="00D5261A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internet</w:t>
            </w:r>
            <w:r w:rsidR="006D06C4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di lingkungan RSIA Livasya melalui surat yang ditanda tangani oleh Direktur atau melalui </w:t>
            </w:r>
            <w:r w:rsidR="0080615F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pengumuman </w:t>
            </w:r>
            <w:r w:rsidR="006D06C4" w:rsidRPr="00E332DF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tentang gangguna jaringan yang terjadi beserta estimasi waktu untuk pulih kembali. </w:t>
            </w:r>
          </w:p>
        </w:tc>
      </w:tr>
      <w:tr w:rsidR="00B4499C" w:rsidRPr="00E332DF" w14:paraId="693E292E" w14:textId="77777777" w:rsidTr="00184DF9">
        <w:trPr>
          <w:trHeight w:val="755"/>
          <w:jc w:val="center"/>
        </w:trPr>
        <w:tc>
          <w:tcPr>
            <w:tcW w:w="2972" w:type="dxa"/>
          </w:tcPr>
          <w:p w14:paraId="43A60D28" w14:textId="77777777" w:rsidR="00B4499C" w:rsidRPr="00E332DF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Unit Terkait</w:t>
            </w:r>
          </w:p>
        </w:tc>
        <w:tc>
          <w:tcPr>
            <w:tcW w:w="6384" w:type="dxa"/>
            <w:gridSpan w:val="2"/>
          </w:tcPr>
          <w:p w14:paraId="61CF5008" w14:textId="74BA61B2" w:rsidR="00FC40DB" w:rsidRPr="00E332DF" w:rsidRDefault="0054681E" w:rsidP="00E332DF">
            <w:pPr>
              <w:jc w:val="both"/>
              <w:rPr>
                <w:rFonts w:ascii="Calibri" w:hAnsi="Calibri" w:cs="Calibri"/>
              </w:rPr>
            </w:pPr>
            <w:r w:rsidRPr="00E332DF">
              <w:rPr>
                <w:rFonts w:ascii="Calibri" w:hAnsi="Calibri" w:cs="Calibri"/>
                <w:sz w:val="22"/>
              </w:rPr>
              <w:t>Semua Unit R</w:t>
            </w:r>
            <w:r w:rsidR="00E332DF" w:rsidRPr="00E332DF">
              <w:rPr>
                <w:rFonts w:ascii="Calibri" w:hAnsi="Calibri" w:cs="Calibri"/>
                <w:sz w:val="22"/>
              </w:rPr>
              <w:t xml:space="preserve">umah </w:t>
            </w:r>
            <w:r w:rsidRPr="00E332DF">
              <w:rPr>
                <w:rFonts w:ascii="Calibri" w:hAnsi="Calibri" w:cs="Calibri"/>
                <w:sz w:val="22"/>
              </w:rPr>
              <w:t>S</w:t>
            </w:r>
            <w:r w:rsidR="00E332DF" w:rsidRPr="00E332DF">
              <w:rPr>
                <w:rFonts w:ascii="Calibri" w:hAnsi="Calibri" w:cs="Calibri"/>
                <w:sz w:val="22"/>
              </w:rPr>
              <w:t xml:space="preserve">akit </w:t>
            </w:r>
            <w:r w:rsidRPr="00E332DF">
              <w:rPr>
                <w:rFonts w:ascii="Calibri" w:hAnsi="Calibri" w:cs="Calibri"/>
                <w:sz w:val="22"/>
              </w:rPr>
              <w:t>I</w:t>
            </w:r>
            <w:r w:rsidR="00E332DF" w:rsidRPr="00E332DF">
              <w:rPr>
                <w:rFonts w:ascii="Calibri" w:hAnsi="Calibri" w:cs="Calibri"/>
                <w:sz w:val="22"/>
              </w:rPr>
              <w:t xml:space="preserve">bu dan </w:t>
            </w:r>
            <w:r w:rsidRPr="00E332DF">
              <w:rPr>
                <w:rFonts w:ascii="Calibri" w:hAnsi="Calibri" w:cs="Calibri"/>
                <w:sz w:val="22"/>
              </w:rPr>
              <w:t>A</w:t>
            </w:r>
            <w:r w:rsidR="00E332DF" w:rsidRPr="00E332DF">
              <w:rPr>
                <w:rFonts w:ascii="Calibri" w:hAnsi="Calibri" w:cs="Calibri"/>
                <w:sz w:val="22"/>
              </w:rPr>
              <w:t>nak (RSIA)</w:t>
            </w:r>
            <w:r w:rsidRPr="00E332DF">
              <w:rPr>
                <w:rFonts w:ascii="Calibri" w:hAnsi="Calibri" w:cs="Calibri"/>
                <w:sz w:val="22"/>
              </w:rPr>
              <w:t xml:space="preserve"> Livasya</w:t>
            </w:r>
          </w:p>
        </w:tc>
      </w:tr>
      <w:tr w:rsidR="00B4499C" w:rsidRPr="00E332DF" w14:paraId="354646E3" w14:textId="77777777" w:rsidTr="00184DF9">
        <w:trPr>
          <w:trHeight w:val="310"/>
          <w:jc w:val="center"/>
        </w:trPr>
        <w:tc>
          <w:tcPr>
            <w:tcW w:w="2972" w:type="dxa"/>
          </w:tcPr>
          <w:p w14:paraId="10BEC798" w14:textId="77777777" w:rsidR="00B4499C" w:rsidRPr="00E332DF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E332DF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589D640E" w:rsidR="0054681E" w:rsidRPr="00E332DF" w:rsidRDefault="00EA5505" w:rsidP="007429BF">
            <w:pPr>
              <w:rPr>
                <w:rFonts w:ascii="Calibri" w:hAnsi="Calibri" w:cs="Calibri"/>
                <w:sz w:val="22"/>
                <w:szCs w:val="22"/>
              </w:rPr>
            </w:pPr>
            <w:r w:rsidRPr="00E332DF">
              <w:rPr>
                <w:rFonts w:ascii="Calibri" w:hAnsi="Calibri" w:cs="Calibri"/>
                <w:sz w:val="22"/>
                <w:szCs w:val="22"/>
              </w:rPr>
              <w:t>Formulir Permohonan Perbaikan</w:t>
            </w:r>
          </w:p>
        </w:tc>
      </w:tr>
    </w:tbl>
    <w:p w14:paraId="641A4F4D" w14:textId="77777777" w:rsidR="00B4499C" w:rsidRPr="00E332DF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E332DF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E332DF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E332DF" w:rsidRDefault="00436334" w:rsidP="00436334">
      <w:pPr>
        <w:rPr>
          <w:rFonts w:ascii="Calibri" w:hAnsi="Calibri" w:cs="Calibri"/>
          <w:sz w:val="22"/>
          <w:szCs w:val="22"/>
        </w:rPr>
      </w:pPr>
    </w:p>
    <w:p w14:paraId="7861A322" w14:textId="77777777" w:rsidR="00607973" w:rsidRPr="00E332DF" w:rsidRDefault="00607973">
      <w:pPr>
        <w:rPr>
          <w:rFonts w:ascii="Calibri" w:hAnsi="Calibri" w:cs="Calibri"/>
          <w:sz w:val="22"/>
          <w:szCs w:val="22"/>
        </w:rPr>
      </w:pPr>
    </w:p>
    <w:sectPr w:rsidR="00607973" w:rsidRPr="00E332DF" w:rsidSect="00184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225FD" w14:textId="77777777" w:rsidR="0003500F" w:rsidRDefault="0003500F" w:rsidP="00086BE7">
      <w:r>
        <w:separator/>
      </w:r>
    </w:p>
  </w:endnote>
  <w:endnote w:type="continuationSeparator" w:id="0">
    <w:p w14:paraId="301A900F" w14:textId="77777777" w:rsidR="0003500F" w:rsidRDefault="0003500F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AFB6A" w14:textId="77777777" w:rsidR="00215721" w:rsidRDefault="00215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60048" w14:textId="77777777" w:rsidR="00215721" w:rsidRDefault="00215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C29AF" w14:textId="77777777" w:rsidR="00215721" w:rsidRDefault="00215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40E14" w14:textId="77777777" w:rsidR="0003500F" w:rsidRDefault="0003500F" w:rsidP="00086BE7">
      <w:r>
        <w:separator/>
      </w:r>
    </w:p>
  </w:footnote>
  <w:footnote w:type="continuationSeparator" w:id="0">
    <w:p w14:paraId="7E9CE961" w14:textId="77777777" w:rsidR="0003500F" w:rsidRDefault="0003500F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4D9D5" w14:textId="77777777" w:rsidR="00215721" w:rsidRDefault="00215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61606E" w:rsidRPr="006B167A" w14:paraId="6D4FC611" w14:textId="77777777" w:rsidTr="00184DF9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1EC16C12" w14:textId="77777777" w:rsidR="00184DF9" w:rsidRDefault="00184DF9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D16105B" wp14:editId="6386A686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46434BD8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14FA2872" w:rsidR="00B4499C" w:rsidRPr="00E332DF" w:rsidRDefault="00BF3B6C" w:rsidP="00F54E88">
          <w:pPr>
            <w:jc w:val="center"/>
            <w:rPr>
              <w:rFonts w:ascii="Calibri" w:hAnsi="Calibri" w:cs="Calibri"/>
              <w:b/>
              <w:sz w:val="28"/>
            </w:rPr>
          </w:pPr>
          <w:r w:rsidRPr="00E332DF">
            <w:rPr>
              <w:rFonts w:ascii="Calibri" w:hAnsi="Calibri" w:cs="Calibri"/>
              <w:b/>
              <w:sz w:val="28"/>
            </w:rPr>
            <w:t>PENANGANAN GANGGUAN KONEKSI INTERNET DAN JARINGAN LOKAL</w:t>
          </w:r>
        </w:p>
      </w:tc>
    </w:tr>
    <w:tr w:rsidR="00E332DF" w:rsidRPr="006B167A" w14:paraId="21776AF8" w14:textId="77777777" w:rsidTr="00184DF9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E332DF" w:rsidRPr="006B167A" w:rsidRDefault="00E332DF" w:rsidP="00E332DF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410DB04D" w14:textId="77777777" w:rsidR="00E332DF" w:rsidRPr="00E332DF" w:rsidRDefault="00E332DF" w:rsidP="00E332DF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No. Dokumen</w:t>
          </w:r>
        </w:p>
        <w:p w14:paraId="4531426E" w14:textId="77777777" w:rsidR="00E332DF" w:rsidRPr="00E332DF" w:rsidRDefault="00E332DF" w:rsidP="00E332D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514E0CE4" w:rsidR="00E332DF" w:rsidRPr="00E332DF" w:rsidRDefault="00E332DF" w:rsidP="00E332DF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t>0</w:t>
          </w:r>
          <w:r w:rsidR="00215721">
            <w:rPr>
              <w:rFonts w:ascii="Calibri" w:hAnsi="Calibri" w:cs="Calibri"/>
              <w:b/>
              <w:sz w:val="22"/>
            </w:rPr>
            <w:t>32</w:t>
          </w:r>
          <w:r w:rsidRPr="00E332DF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E332DF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E332DF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255DE4">
            <w:rPr>
              <w:rFonts w:ascii="Calibri" w:hAnsi="Calibri" w:cs="Calibri"/>
              <w:b/>
              <w:sz w:val="22"/>
            </w:rPr>
            <w:t>RSLM</w:t>
          </w:r>
          <w:r w:rsidRPr="00E332DF">
            <w:rPr>
              <w:rFonts w:ascii="Calibri" w:hAnsi="Calibri" w:cs="Calibri"/>
              <w:b/>
              <w:sz w:val="22"/>
            </w:rPr>
            <w:t>/</w:t>
          </w:r>
          <w:r w:rsidR="004434DE">
            <w:rPr>
              <w:rFonts w:ascii="Calibri" w:hAnsi="Calibri" w:cs="Calibri"/>
              <w:b/>
              <w:sz w:val="22"/>
            </w:rPr>
            <w:t>I</w:t>
          </w:r>
          <w:r w:rsidR="00372DC3">
            <w:rPr>
              <w:rFonts w:ascii="Calibri" w:hAnsi="Calibri" w:cs="Calibri"/>
              <w:b/>
              <w:sz w:val="22"/>
            </w:rPr>
            <w:t>X</w:t>
          </w:r>
          <w:r w:rsidRPr="00E332DF">
            <w:rPr>
              <w:rFonts w:ascii="Calibri" w:hAnsi="Calibri" w:cs="Calibri"/>
              <w:b/>
              <w:sz w:val="22"/>
            </w:rPr>
            <w:t>/20</w:t>
          </w:r>
          <w:r w:rsidR="004434DE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10E5AFA0" w14:textId="77777777" w:rsidR="00E332DF" w:rsidRPr="00E332DF" w:rsidRDefault="00E332DF" w:rsidP="00E332DF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No. Revisi</w:t>
          </w:r>
        </w:p>
        <w:p w14:paraId="568F3DE7" w14:textId="77777777" w:rsidR="00E332DF" w:rsidRPr="00E332DF" w:rsidRDefault="00E332DF" w:rsidP="00E332D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5046AA46" w:rsidR="00E332DF" w:rsidRPr="00E332DF" w:rsidRDefault="00E332DF" w:rsidP="00E332DF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71A4874E" w14:textId="77777777" w:rsidR="00E332DF" w:rsidRPr="00E332DF" w:rsidRDefault="00E332DF" w:rsidP="00E332DF">
          <w:pPr>
            <w:jc w:val="center"/>
            <w:rPr>
              <w:rFonts w:ascii="Calibri" w:hAnsi="Calibri" w:cs="Calibri"/>
              <w:b/>
              <w:sz w:val="22"/>
            </w:rPr>
          </w:pPr>
          <w:r w:rsidRPr="00E332DF">
            <w:rPr>
              <w:rFonts w:ascii="Calibri" w:hAnsi="Calibri" w:cs="Calibri"/>
              <w:b/>
              <w:sz w:val="22"/>
            </w:rPr>
            <w:t>Halaman</w:t>
          </w:r>
        </w:p>
        <w:p w14:paraId="4FE7B924" w14:textId="77777777" w:rsidR="00E332DF" w:rsidRPr="00E332DF" w:rsidRDefault="00E332DF" w:rsidP="00E332DF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07B67306" w:rsidR="00E332DF" w:rsidRPr="00E332DF" w:rsidRDefault="00E332DF" w:rsidP="00E332DF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332DF">
            <w:rPr>
              <w:rFonts w:ascii="Calibri" w:hAnsi="Calibri" w:cs="Calibri"/>
              <w:b/>
              <w:sz w:val="22"/>
            </w:rPr>
            <w:fldChar w:fldCharType="begin"/>
          </w:r>
          <w:r w:rsidRPr="00E332DF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332DF">
            <w:rPr>
              <w:rFonts w:ascii="Calibri" w:hAnsi="Calibri" w:cs="Calibri"/>
              <w:b/>
              <w:sz w:val="22"/>
            </w:rPr>
            <w:fldChar w:fldCharType="separate"/>
          </w:r>
          <w:r w:rsidRPr="00E332DF">
            <w:rPr>
              <w:rFonts w:ascii="Calibri" w:hAnsi="Calibri" w:cs="Calibri"/>
              <w:b/>
              <w:noProof/>
              <w:sz w:val="22"/>
            </w:rPr>
            <w:t>1</w:t>
          </w:r>
          <w:r w:rsidRPr="00E332DF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332DF">
            <w:rPr>
              <w:rFonts w:ascii="Calibri" w:hAnsi="Calibri" w:cs="Calibri"/>
              <w:b/>
              <w:noProof/>
              <w:sz w:val="22"/>
            </w:rPr>
            <w:t xml:space="preserve"> dari 2</w:t>
          </w:r>
        </w:p>
      </w:tc>
    </w:tr>
  </w:tbl>
  <w:p w14:paraId="7D4F700D" w14:textId="3D898DCF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766A0" w14:textId="77777777" w:rsidR="00215721" w:rsidRDefault="00215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1526C"/>
    <w:rsid w:val="0003500F"/>
    <w:rsid w:val="000703BB"/>
    <w:rsid w:val="000723BD"/>
    <w:rsid w:val="0008153F"/>
    <w:rsid w:val="00086BE7"/>
    <w:rsid w:val="000957A6"/>
    <w:rsid w:val="000B6922"/>
    <w:rsid w:val="000C16B7"/>
    <w:rsid w:val="000F7FB3"/>
    <w:rsid w:val="00161A0F"/>
    <w:rsid w:val="00171E8D"/>
    <w:rsid w:val="00180620"/>
    <w:rsid w:val="00184DF9"/>
    <w:rsid w:val="00215721"/>
    <w:rsid w:val="002357BA"/>
    <w:rsid w:val="002540E1"/>
    <w:rsid w:val="00255DE4"/>
    <w:rsid w:val="0026535B"/>
    <w:rsid w:val="002B268A"/>
    <w:rsid w:val="002B3C9A"/>
    <w:rsid w:val="002E0542"/>
    <w:rsid w:val="00304FFA"/>
    <w:rsid w:val="00360CD1"/>
    <w:rsid w:val="00366CCB"/>
    <w:rsid w:val="00370361"/>
    <w:rsid w:val="00372DC3"/>
    <w:rsid w:val="003A7770"/>
    <w:rsid w:val="003C726A"/>
    <w:rsid w:val="00405F94"/>
    <w:rsid w:val="00431649"/>
    <w:rsid w:val="00436334"/>
    <w:rsid w:val="004434DE"/>
    <w:rsid w:val="004774FC"/>
    <w:rsid w:val="00485654"/>
    <w:rsid w:val="004B704D"/>
    <w:rsid w:val="004B7D00"/>
    <w:rsid w:val="0051233A"/>
    <w:rsid w:val="00535FD5"/>
    <w:rsid w:val="00540903"/>
    <w:rsid w:val="0054643D"/>
    <w:rsid w:val="0054681E"/>
    <w:rsid w:val="00594D4F"/>
    <w:rsid w:val="005A1187"/>
    <w:rsid w:val="005B1EC7"/>
    <w:rsid w:val="005B242A"/>
    <w:rsid w:val="005B645F"/>
    <w:rsid w:val="005C0A9C"/>
    <w:rsid w:val="005D6B5E"/>
    <w:rsid w:val="005F1EE8"/>
    <w:rsid w:val="00607973"/>
    <w:rsid w:val="0061606E"/>
    <w:rsid w:val="006A3F80"/>
    <w:rsid w:val="006B167A"/>
    <w:rsid w:val="006D06C4"/>
    <w:rsid w:val="006F3656"/>
    <w:rsid w:val="006F56FB"/>
    <w:rsid w:val="007429BF"/>
    <w:rsid w:val="00753FA5"/>
    <w:rsid w:val="00763060"/>
    <w:rsid w:val="007C30BE"/>
    <w:rsid w:val="007F11EA"/>
    <w:rsid w:val="0080615F"/>
    <w:rsid w:val="00823C39"/>
    <w:rsid w:val="008273C3"/>
    <w:rsid w:val="00840062"/>
    <w:rsid w:val="008526BD"/>
    <w:rsid w:val="00867868"/>
    <w:rsid w:val="008A21C5"/>
    <w:rsid w:val="008C2361"/>
    <w:rsid w:val="008E1449"/>
    <w:rsid w:val="008F616C"/>
    <w:rsid w:val="00901EBE"/>
    <w:rsid w:val="00903772"/>
    <w:rsid w:val="0095198B"/>
    <w:rsid w:val="00957C7B"/>
    <w:rsid w:val="0097732E"/>
    <w:rsid w:val="009905AE"/>
    <w:rsid w:val="009C19A1"/>
    <w:rsid w:val="009D4A78"/>
    <w:rsid w:val="009D6850"/>
    <w:rsid w:val="009E5A6D"/>
    <w:rsid w:val="00A527AB"/>
    <w:rsid w:val="00A67F73"/>
    <w:rsid w:val="00A8590D"/>
    <w:rsid w:val="00AA7FFD"/>
    <w:rsid w:val="00AC55BB"/>
    <w:rsid w:val="00AC6F22"/>
    <w:rsid w:val="00AF53B6"/>
    <w:rsid w:val="00B051F4"/>
    <w:rsid w:val="00B15148"/>
    <w:rsid w:val="00B16B61"/>
    <w:rsid w:val="00B21889"/>
    <w:rsid w:val="00B355BB"/>
    <w:rsid w:val="00B4499C"/>
    <w:rsid w:val="00B74C6C"/>
    <w:rsid w:val="00B957BD"/>
    <w:rsid w:val="00BA37D1"/>
    <w:rsid w:val="00BE4F68"/>
    <w:rsid w:val="00BF183E"/>
    <w:rsid w:val="00BF3B6C"/>
    <w:rsid w:val="00C02F17"/>
    <w:rsid w:val="00C04328"/>
    <w:rsid w:val="00C1180B"/>
    <w:rsid w:val="00C22B60"/>
    <w:rsid w:val="00C60081"/>
    <w:rsid w:val="00C65A6B"/>
    <w:rsid w:val="00CC72DC"/>
    <w:rsid w:val="00CD53A6"/>
    <w:rsid w:val="00CE47D3"/>
    <w:rsid w:val="00D17DE1"/>
    <w:rsid w:val="00D5261A"/>
    <w:rsid w:val="00D55E48"/>
    <w:rsid w:val="00DB37C0"/>
    <w:rsid w:val="00DF1125"/>
    <w:rsid w:val="00E15272"/>
    <w:rsid w:val="00E332DF"/>
    <w:rsid w:val="00E507B4"/>
    <w:rsid w:val="00E556C8"/>
    <w:rsid w:val="00E715AA"/>
    <w:rsid w:val="00E8113E"/>
    <w:rsid w:val="00EA5505"/>
    <w:rsid w:val="00EB13C7"/>
    <w:rsid w:val="00EC6CF2"/>
    <w:rsid w:val="00EE62D0"/>
    <w:rsid w:val="00F1540B"/>
    <w:rsid w:val="00F24FC2"/>
    <w:rsid w:val="00F2565C"/>
    <w:rsid w:val="00F47667"/>
    <w:rsid w:val="00F54E88"/>
    <w:rsid w:val="00F74912"/>
    <w:rsid w:val="00F91254"/>
    <w:rsid w:val="00FB530B"/>
    <w:rsid w:val="00FC40DB"/>
    <w:rsid w:val="00FD2F62"/>
    <w:rsid w:val="00FE0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E332D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332DF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91957-9272-46F6-AEC6-4B8012DD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21</cp:revision>
  <cp:lastPrinted>2018-11-27T00:44:00Z</cp:lastPrinted>
  <dcterms:created xsi:type="dcterms:W3CDTF">2019-03-25T04:59:00Z</dcterms:created>
  <dcterms:modified xsi:type="dcterms:W3CDTF">2023-01-09T03:41:00Z</dcterms:modified>
</cp:coreProperties>
</file>